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B10709" w:rsidRPr="000C2DF7" w:rsidRDefault="00B10709" w:rsidP="00ED5423">
      <w:pPr>
        <w:pStyle w:val="ConsPlusNonformat"/>
        <w:jc w:val="center"/>
        <w:rPr>
          <w:rFonts w:ascii="Times New Roman" w:hAnsi="Times New Roman" w:cs="Times New Roman"/>
          <w:sz w:val="24"/>
          <w:szCs w:val="24"/>
        </w:rPr>
      </w:pPr>
      <w:r w:rsidRPr="000C2DF7">
        <w:rPr>
          <w:rFonts w:ascii="Times New Roman" w:hAnsi="Times New Roman" w:cs="Times New Roman"/>
          <w:sz w:val="24"/>
          <w:szCs w:val="24"/>
        </w:rPr>
        <w:t>ПРЕДЛОЖЕНИЕ</w:t>
      </w:r>
    </w:p>
    <w:p w:rsidR="00B10709" w:rsidRDefault="00B10709" w:rsidP="00ED5423">
      <w:pPr>
        <w:pStyle w:val="ConsPlusNonformat"/>
        <w:jc w:val="center"/>
        <w:rPr>
          <w:rFonts w:ascii="Times New Roman" w:hAnsi="Times New Roman" w:cs="Times New Roman"/>
          <w:sz w:val="24"/>
          <w:szCs w:val="24"/>
        </w:rPr>
      </w:pPr>
      <w:r w:rsidRPr="000C2DF7">
        <w:rPr>
          <w:rFonts w:ascii="Times New Roman" w:hAnsi="Times New Roman" w:cs="Times New Roman"/>
          <w:sz w:val="24"/>
          <w:szCs w:val="24"/>
        </w:rPr>
        <w:t>о размере цен (тарифов), долгосрочных параметров регулирования</w:t>
      </w:r>
    </w:p>
    <w:p w:rsidR="006846E1" w:rsidRPr="000C2DF7"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r w:rsidRPr="006846E1">
        <w:rPr>
          <w:rFonts w:ascii="Times New Roman" w:hAnsi="Times New Roman" w:cs="Times New Roman"/>
          <w:sz w:val="24"/>
          <w:szCs w:val="24"/>
        </w:rPr>
        <w:t>цены (тариф</w:t>
      </w:r>
      <w:r>
        <w:rPr>
          <w:rFonts w:ascii="Times New Roman" w:hAnsi="Times New Roman" w:cs="Times New Roman"/>
          <w:sz w:val="24"/>
          <w:szCs w:val="24"/>
        </w:rPr>
        <w:t>а</w:t>
      </w:r>
      <w:r w:rsidRPr="006846E1">
        <w:rPr>
          <w:rFonts w:ascii="Times New Roman" w:hAnsi="Times New Roman" w:cs="Times New Roman"/>
          <w:sz w:val="24"/>
          <w:szCs w:val="24"/>
        </w:rPr>
        <w:t>)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w:t>
      </w:r>
      <w:r>
        <w:rPr>
          <w:rFonts w:ascii="Times New Roman" w:hAnsi="Times New Roman" w:cs="Times New Roman"/>
          <w:sz w:val="24"/>
          <w:szCs w:val="24"/>
        </w:rPr>
        <w:t xml:space="preserve">: </w:t>
      </w:r>
      <w:r w:rsidRPr="006846E1">
        <w:rPr>
          <w:rFonts w:ascii="Times New Roman" w:hAnsi="Times New Roman" w:cs="Times New Roman"/>
          <w:sz w:val="24"/>
          <w:szCs w:val="24"/>
        </w:rP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w:t>
      </w:r>
    </w:p>
    <w:p w:rsidR="00B10709" w:rsidRPr="000C2DF7" w:rsidRDefault="00B10709" w:rsidP="00ED5423">
      <w:pPr>
        <w:pStyle w:val="ConsPlusNonformat"/>
        <w:jc w:val="center"/>
        <w:rPr>
          <w:rFonts w:ascii="Times New Roman" w:hAnsi="Times New Roman" w:cs="Times New Roman"/>
          <w:sz w:val="24"/>
          <w:szCs w:val="24"/>
        </w:rPr>
      </w:pPr>
      <w:r w:rsidRPr="000C2DF7">
        <w:rPr>
          <w:rFonts w:ascii="Times New Roman" w:hAnsi="Times New Roman" w:cs="Times New Roman"/>
          <w:sz w:val="24"/>
          <w:szCs w:val="24"/>
        </w:rPr>
        <w:t xml:space="preserve">на </w:t>
      </w:r>
      <w:r w:rsidR="006846E1">
        <w:rPr>
          <w:rFonts w:ascii="Times New Roman" w:hAnsi="Times New Roman" w:cs="Times New Roman"/>
          <w:sz w:val="24"/>
          <w:szCs w:val="24"/>
        </w:rPr>
        <w:t>201</w:t>
      </w:r>
      <w:r w:rsidR="00163D2B">
        <w:rPr>
          <w:rFonts w:ascii="Times New Roman" w:hAnsi="Times New Roman" w:cs="Times New Roman"/>
          <w:sz w:val="24"/>
          <w:szCs w:val="24"/>
        </w:rPr>
        <w:t>9</w:t>
      </w:r>
      <w:r w:rsidRPr="000C2DF7">
        <w:rPr>
          <w:rFonts w:ascii="Times New Roman" w:hAnsi="Times New Roman" w:cs="Times New Roman"/>
          <w:sz w:val="24"/>
          <w:szCs w:val="24"/>
        </w:rPr>
        <w:t xml:space="preserve"> год</w:t>
      </w:r>
    </w:p>
    <w:p w:rsidR="00B10709"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Общества с ограниченной ответственностью «</w:t>
      </w:r>
      <w:r w:rsidR="00163D2B">
        <w:rPr>
          <w:rFonts w:ascii="Times New Roman" w:hAnsi="Times New Roman" w:cs="Times New Roman"/>
          <w:sz w:val="24"/>
          <w:szCs w:val="24"/>
        </w:rPr>
        <w:t>КВТ-СЕТЬ</w:t>
      </w:r>
      <w:r>
        <w:rPr>
          <w:rFonts w:ascii="Times New Roman" w:hAnsi="Times New Roman" w:cs="Times New Roman"/>
          <w:sz w:val="24"/>
          <w:szCs w:val="24"/>
        </w:rPr>
        <w:t xml:space="preserve">» </w:t>
      </w: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г. Новосибирск</w:t>
      </w:r>
    </w:p>
    <w:p w:rsidR="006846E1"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201</w:t>
      </w:r>
      <w:r w:rsidR="00163D2B">
        <w:rPr>
          <w:rFonts w:ascii="Times New Roman" w:hAnsi="Times New Roman" w:cs="Times New Roman"/>
          <w:sz w:val="24"/>
          <w:szCs w:val="24"/>
        </w:rPr>
        <w:t>9</w:t>
      </w:r>
      <w:r>
        <w:rPr>
          <w:rFonts w:ascii="Times New Roman" w:hAnsi="Times New Roman" w:cs="Times New Roman"/>
          <w:sz w:val="24"/>
          <w:szCs w:val="24"/>
        </w:rPr>
        <w:t xml:space="preserve"> год</w:t>
      </w:r>
    </w:p>
    <w:p w:rsidR="006846E1" w:rsidRDefault="006846E1" w:rsidP="00ED54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0709" w:rsidRPr="000C2DF7" w:rsidRDefault="00B10709" w:rsidP="00ED5423">
      <w:pPr>
        <w:pStyle w:val="ConsPlusNormal"/>
        <w:jc w:val="right"/>
        <w:outlineLvl w:val="2"/>
        <w:rPr>
          <w:rFonts w:ascii="Times New Roman" w:hAnsi="Times New Roman" w:cs="Times New Roman"/>
          <w:sz w:val="24"/>
          <w:szCs w:val="24"/>
        </w:rPr>
      </w:pPr>
      <w:r w:rsidRPr="000C2DF7">
        <w:rPr>
          <w:rFonts w:ascii="Times New Roman" w:hAnsi="Times New Roman" w:cs="Times New Roman"/>
          <w:sz w:val="24"/>
          <w:szCs w:val="24"/>
        </w:rPr>
        <w:lastRenderedPageBreak/>
        <w:t xml:space="preserve">Приложение </w:t>
      </w:r>
      <w:r w:rsidR="006846E1">
        <w:rPr>
          <w:rFonts w:ascii="Times New Roman" w:hAnsi="Times New Roman" w:cs="Times New Roman"/>
          <w:sz w:val="24"/>
          <w:szCs w:val="24"/>
        </w:rPr>
        <w:t>№</w:t>
      </w:r>
      <w:r w:rsidRPr="000C2DF7">
        <w:rPr>
          <w:rFonts w:ascii="Times New Roman" w:hAnsi="Times New Roman" w:cs="Times New Roman"/>
          <w:sz w:val="24"/>
          <w:szCs w:val="24"/>
        </w:rPr>
        <w:t xml:space="preserve"> 1</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1. Информация об организации</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tabs>
          <w:tab w:val="left" w:pos="3119"/>
        </w:tabs>
        <w:ind w:left="3119" w:hanging="2579"/>
        <w:jc w:val="both"/>
        <w:rPr>
          <w:rFonts w:ascii="Times New Roman" w:hAnsi="Times New Roman" w:cs="Times New Roman"/>
          <w:sz w:val="24"/>
          <w:szCs w:val="24"/>
        </w:rPr>
      </w:pPr>
      <w:r w:rsidRPr="000C2DF7">
        <w:rPr>
          <w:rFonts w:ascii="Times New Roman" w:hAnsi="Times New Roman" w:cs="Times New Roman"/>
          <w:sz w:val="24"/>
          <w:szCs w:val="24"/>
        </w:rPr>
        <w:t>Полное наименование</w:t>
      </w:r>
      <w:r w:rsidR="006846E1">
        <w:rPr>
          <w:rFonts w:ascii="Times New Roman" w:hAnsi="Times New Roman" w:cs="Times New Roman"/>
          <w:sz w:val="24"/>
          <w:szCs w:val="24"/>
        </w:rPr>
        <w:t>:</w:t>
      </w:r>
      <w:r w:rsidR="006846E1">
        <w:rPr>
          <w:rFonts w:ascii="Times New Roman" w:hAnsi="Times New Roman" w:cs="Times New Roman"/>
          <w:sz w:val="24"/>
          <w:szCs w:val="24"/>
        </w:rPr>
        <w:tab/>
        <w:t>Общество с ограниченной ответственностью «</w:t>
      </w:r>
      <w:r w:rsidR="00163D2B">
        <w:rPr>
          <w:rFonts w:ascii="Times New Roman" w:hAnsi="Times New Roman" w:cs="Times New Roman"/>
          <w:sz w:val="24"/>
          <w:szCs w:val="24"/>
        </w:rPr>
        <w:t>КВТ-СЕТЬ</w:t>
      </w:r>
      <w:r w:rsidR="006846E1">
        <w:rPr>
          <w:rFonts w:ascii="Times New Roman" w:hAnsi="Times New Roman" w:cs="Times New Roman"/>
          <w:sz w:val="24"/>
          <w:szCs w:val="24"/>
        </w:rPr>
        <w:t>»</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Сокращенное наименование</w:t>
      </w:r>
      <w:r w:rsidR="006846E1">
        <w:rPr>
          <w:rFonts w:ascii="Times New Roman" w:hAnsi="Times New Roman" w:cs="Times New Roman"/>
          <w:sz w:val="24"/>
          <w:szCs w:val="24"/>
        </w:rPr>
        <w:t>: ООО «</w:t>
      </w:r>
      <w:r w:rsidR="00163D2B">
        <w:rPr>
          <w:rFonts w:ascii="Times New Roman" w:hAnsi="Times New Roman" w:cs="Times New Roman"/>
          <w:sz w:val="24"/>
          <w:szCs w:val="24"/>
        </w:rPr>
        <w:t>КВТ-СЕТЬ</w:t>
      </w:r>
      <w:r w:rsidR="006846E1">
        <w:rPr>
          <w:rFonts w:ascii="Times New Roman" w:hAnsi="Times New Roman" w:cs="Times New Roman"/>
          <w:sz w:val="24"/>
          <w:szCs w:val="24"/>
        </w:rPr>
        <w:t>»</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Место нахождения</w:t>
      </w:r>
      <w:r w:rsidR="006846E1">
        <w:rPr>
          <w:rFonts w:ascii="Times New Roman" w:hAnsi="Times New Roman" w:cs="Times New Roman"/>
          <w:sz w:val="24"/>
          <w:szCs w:val="24"/>
        </w:rPr>
        <w:t xml:space="preserve">: 630017, г. Новосибирск, ул. </w:t>
      </w:r>
      <w:proofErr w:type="gramStart"/>
      <w:r w:rsidR="006846E1">
        <w:rPr>
          <w:rFonts w:ascii="Times New Roman" w:hAnsi="Times New Roman" w:cs="Times New Roman"/>
          <w:sz w:val="24"/>
          <w:szCs w:val="24"/>
        </w:rPr>
        <w:t>Воинская</w:t>
      </w:r>
      <w:proofErr w:type="gramEnd"/>
      <w:r w:rsidR="006846E1">
        <w:rPr>
          <w:rFonts w:ascii="Times New Roman" w:hAnsi="Times New Roman" w:cs="Times New Roman"/>
          <w:sz w:val="24"/>
          <w:szCs w:val="24"/>
        </w:rPr>
        <w:t xml:space="preserve">, 110/1, </w:t>
      </w:r>
      <w:r w:rsidR="00163D2B">
        <w:rPr>
          <w:rFonts w:ascii="Times New Roman" w:hAnsi="Times New Roman" w:cs="Times New Roman"/>
          <w:sz w:val="24"/>
          <w:szCs w:val="24"/>
        </w:rPr>
        <w:t>пом</w:t>
      </w:r>
      <w:r w:rsidR="006846E1">
        <w:rPr>
          <w:rFonts w:ascii="Times New Roman" w:hAnsi="Times New Roman" w:cs="Times New Roman"/>
          <w:sz w:val="24"/>
          <w:szCs w:val="24"/>
        </w:rPr>
        <w:t>.</w:t>
      </w:r>
      <w:r w:rsidR="00163D2B">
        <w:rPr>
          <w:rFonts w:ascii="Times New Roman" w:hAnsi="Times New Roman" w:cs="Times New Roman"/>
          <w:sz w:val="24"/>
          <w:szCs w:val="24"/>
        </w:rPr>
        <w:t>7</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7544C7">
        <w:rPr>
          <w:rFonts w:ascii="Times New Roman" w:hAnsi="Times New Roman" w:cs="Times New Roman"/>
          <w:sz w:val="24"/>
          <w:szCs w:val="24"/>
        </w:rPr>
        <w:t>Фактический адрес</w:t>
      </w:r>
      <w:r w:rsidR="006846E1" w:rsidRPr="007544C7">
        <w:rPr>
          <w:rFonts w:ascii="Times New Roman" w:hAnsi="Times New Roman" w:cs="Times New Roman"/>
          <w:sz w:val="24"/>
          <w:szCs w:val="24"/>
        </w:rPr>
        <w:t>: 630091, г. Новосибирск, ул. Достоевского, 12, оф.9</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ИНН</w:t>
      </w:r>
      <w:r w:rsidR="006846E1">
        <w:rPr>
          <w:rFonts w:ascii="Times New Roman" w:hAnsi="Times New Roman" w:cs="Times New Roman"/>
          <w:sz w:val="24"/>
          <w:szCs w:val="24"/>
        </w:rPr>
        <w:t xml:space="preserve"> 5405</w:t>
      </w:r>
      <w:r w:rsidR="00163D2B">
        <w:rPr>
          <w:rFonts w:ascii="Times New Roman" w:hAnsi="Times New Roman" w:cs="Times New Roman"/>
          <w:sz w:val="24"/>
          <w:szCs w:val="24"/>
        </w:rPr>
        <w:t>03</w:t>
      </w:r>
      <w:r w:rsidR="006846E1">
        <w:rPr>
          <w:rFonts w:ascii="Times New Roman" w:hAnsi="Times New Roman" w:cs="Times New Roman"/>
          <w:sz w:val="24"/>
          <w:szCs w:val="24"/>
        </w:rPr>
        <w:t>9</w:t>
      </w:r>
      <w:r w:rsidR="00163D2B">
        <w:rPr>
          <w:rFonts w:ascii="Times New Roman" w:hAnsi="Times New Roman" w:cs="Times New Roman"/>
          <w:sz w:val="24"/>
          <w:szCs w:val="24"/>
        </w:rPr>
        <w:t>0</w:t>
      </w:r>
      <w:r w:rsidR="006846E1">
        <w:rPr>
          <w:rFonts w:ascii="Times New Roman" w:hAnsi="Times New Roman" w:cs="Times New Roman"/>
          <w:sz w:val="24"/>
          <w:szCs w:val="24"/>
        </w:rPr>
        <w:t>7</w:t>
      </w:r>
      <w:r w:rsidR="00163D2B">
        <w:rPr>
          <w:rFonts w:ascii="Times New Roman" w:hAnsi="Times New Roman" w:cs="Times New Roman"/>
          <w:sz w:val="24"/>
          <w:szCs w:val="24"/>
        </w:rPr>
        <w:t>6</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КПП</w:t>
      </w:r>
      <w:r w:rsidR="006846E1">
        <w:rPr>
          <w:rFonts w:ascii="Times New Roman" w:hAnsi="Times New Roman" w:cs="Times New Roman"/>
          <w:sz w:val="24"/>
          <w:szCs w:val="24"/>
        </w:rPr>
        <w:t xml:space="preserve"> 540501001</w:t>
      </w:r>
    </w:p>
    <w:p w:rsidR="006846E1" w:rsidRPr="000C2DF7" w:rsidRDefault="006846E1"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Ф.И.О. руководителя</w:t>
      </w:r>
      <w:r w:rsidR="006846E1">
        <w:rPr>
          <w:rFonts w:ascii="Times New Roman" w:hAnsi="Times New Roman" w:cs="Times New Roman"/>
          <w:sz w:val="24"/>
          <w:szCs w:val="24"/>
        </w:rPr>
        <w:t xml:space="preserve">: </w:t>
      </w:r>
      <w:proofErr w:type="spellStart"/>
      <w:r w:rsidR="00163D2B">
        <w:rPr>
          <w:rFonts w:ascii="Times New Roman" w:hAnsi="Times New Roman" w:cs="Times New Roman"/>
          <w:sz w:val="24"/>
          <w:szCs w:val="24"/>
        </w:rPr>
        <w:t>Мышко</w:t>
      </w:r>
      <w:proofErr w:type="spellEnd"/>
      <w:r w:rsidR="00163D2B">
        <w:rPr>
          <w:rFonts w:ascii="Times New Roman" w:hAnsi="Times New Roman" w:cs="Times New Roman"/>
          <w:sz w:val="24"/>
          <w:szCs w:val="24"/>
        </w:rPr>
        <w:t xml:space="preserve"> Сергей Валерьевич</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6846E1"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Адрес электронной почты</w:t>
      </w:r>
      <w:r w:rsidR="006846E1">
        <w:rPr>
          <w:rFonts w:ascii="Times New Roman" w:hAnsi="Times New Roman" w:cs="Times New Roman"/>
          <w:sz w:val="24"/>
          <w:szCs w:val="24"/>
        </w:rPr>
        <w:t xml:space="preserve">: </w:t>
      </w:r>
      <w:hyperlink r:id="rId5" w:history="1">
        <w:r w:rsidR="00163D2B" w:rsidRPr="00163D2B">
          <w:rPr>
            <w:rFonts w:ascii="Times New Roman" w:hAnsi="Times New Roman" w:cs="Times New Roman"/>
            <w:sz w:val="24"/>
            <w:szCs w:val="24"/>
          </w:rPr>
          <w:t>info@kvt-set.ru</w:t>
        </w:r>
      </w:hyperlink>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6846E1"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Контактный телефон</w:t>
      </w:r>
      <w:r w:rsidR="00163D2B">
        <w:rPr>
          <w:rFonts w:ascii="Times New Roman" w:hAnsi="Times New Roman" w:cs="Times New Roman"/>
          <w:sz w:val="24"/>
          <w:szCs w:val="24"/>
        </w:rPr>
        <w:t xml:space="preserve">: </w:t>
      </w:r>
      <w:r w:rsidR="00163D2B" w:rsidRPr="00A6632F">
        <w:rPr>
          <w:rFonts w:ascii="Times New Roman" w:hAnsi="Times New Roman"/>
          <w:sz w:val="26"/>
          <w:szCs w:val="26"/>
        </w:rPr>
        <w:t>(383) 2</w:t>
      </w:r>
      <w:r w:rsidR="00163D2B">
        <w:rPr>
          <w:rFonts w:ascii="Times New Roman" w:hAnsi="Times New Roman"/>
          <w:sz w:val="26"/>
          <w:szCs w:val="26"/>
        </w:rPr>
        <w:t>0</w:t>
      </w:r>
      <w:r w:rsidR="00163D2B" w:rsidRPr="00A6632F">
        <w:rPr>
          <w:rFonts w:ascii="Times New Roman" w:hAnsi="Times New Roman"/>
          <w:sz w:val="26"/>
          <w:szCs w:val="26"/>
        </w:rPr>
        <w:t>1-1</w:t>
      </w:r>
      <w:r w:rsidR="00163D2B">
        <w:rPr>
          <w:rFonts w:ascii="Times New Roman" w:hAnsi="Times New Roman"/>
          <w:sz w:val="26"/>
          <w:szCs w:val="26"/>
        </w:rPr>
        <w:t>6</w:t>
      </w:r>
      <w:r w:rsidR="00163D2B" w:rsidRPr="00A6632F">
        <w:rPr>
          <w:rFonts w:ascii="Times New Roman" w:hAnsi="Times New Roman"/>
          <w:sz w:val="26"/>
          <w:szCs w:val="26"/>
        </w:rPr>
        <w:t>-</w:t>
      </w:r>
      <w:r w:rsidR="00163D2B">
        <w:rPr>
          <w:rFonts w:ascii="Times New Roman" w:hAnsi="Times New Roman"/>
          <w:sz w:val="26"/>
          <w:szCs w:val="26"/>
        </w:rPr>
        <w:t>09</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Факс</w:t>
      </w:r>
    </w:p>
    <w:p w:rsidR="006846E1" w:rsidRDefault="006846E1" w:rsidP="00ED54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0709" w:rsidRPr="000C2DF7" w:rsidRDefault="00B10709" w:rsidP="00ED5423">
      <w:pPr>
        <w:pStyle w:val="ConsPlusNormal"/>
        <w:jc w:val="right"/>
        <w:outlineLvl w:val="2"/>
        <w:rPr>
          <w:rFonts w:ascii="Times New Roman" w:hAnsi="Times New Roman" w:cs="Times New Roman"/>
          <w:sz w:val="24"/>
          <w:szCs w:val="24"/>
        </w:rPr>
      </w:pPr>
      <w:r w:rsidRPr="000C2DF7">
        <w:rPr>
          <w:rFonts w:ascii="Times New Roman" w:hAnsi="Times New Roman" w:cs="Times New Roman"/>
          <w:sz w:val="24"/>
          <w:szCs w:val="24"/>
        </w:rPr>
        <w:lastRenderedPageBreak/>
        <w:t>Приложение N 2</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jc w:val="center"/>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2. Основные показатели деятельности организаций,</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относящихся к субъектам естественных монополий,</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а также коммерческого оператора оптового рынка</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электрической энергии (мощности)</w:t>
      </w:r>
    </w:p>
    <w:p w:rsidR="00B10709" w:rsidRPr="000C2DF7" w:rsidRDefault="00B10709" w:rsidP="00ED5423">
      <w:pPr>
        <w:pStyle w:val="ConsPlusNormal"/>
        <w:jc w:val="center"/>
        <w:rPr>
          <w:rFonts w:ascii="Times New Roman" w:hAnsi="Times New Roman" w:cs="Times New Roman"/>
          <w:sz w:val="24"/>
          <w:szCs w:val="24"/>
        </w:rPr>
      </w:pPr>
    </w:p>
    <w:tbl>
      <w:tblPr>
        <w:tblW w:w="101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2824"/>
        <w:gridCol w:w="1218"/>
        <w:gridCol w:w="2072"/>
        <w:gridCol w:w="1559"/>
        <w:gridCol w:w="1701"/>
      </w:tblGrid>
      <w:tr w:rsidR="00B10709" w:rsidRPr="000C2DF7" w:rsidTr="00ED5423">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N </w:t>
            </w:r>
            <w:proofErr w:type="gramStart"/>
            <w:r w:rsidRPr="000C2DF7">
              <w:rPr>
                <w:rFonts w:ascii="Times New Roman" w:hAnsi="Times New Roman" w:cs="Times New Roman"/>
                <w:sz w:val="24"/>
                <w:szCs w:val="24"/>
              </w:rPr>
              <w:t>п</w:t>
            </w:r>
            <w:proofErr w:type="gramEnd"/>
            <w:r w:rsidRPr="000C2DF7">
              <w:rPr>
                <w:rFonts w:ascii="Times New Roman" w:hAnsi="Times New Roman" w:cs="Times New Roman"/>
                <w:sz w:val="24"/>
                <w:szCs w:val="24"/>
              </w:rPr>
              <w:t>/п</w:t>
            </w:r>
          </w:p>
        </w:tc>
        <w:tc>
          <w:tcPr>
            <w:tcW w:w="2824"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Наименование показателей</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Единица измерения</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Фактические показатели за год, предшествующий базовому периоду</w:t>
            </w:r>
          </w:p>
        </w:tc>
        <w:tc>
          <w:tcPr>
            <w:tcW w:w="1559"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Показатели, утвержденные на базовый период </w:t>
            </w:r>
            <w:hyperlink w:anchor="Par845" w:history="1">
              <w:r w:rsidRPr="000C2DF7">
                <w:rPr>
                  <w:rFonts w:ascii="Times New Roman" w:hAnsi="Times New Roman" w:cs="Times New Roman"/>
                  <w:color w:val="0000FF"/>
                  <w:sz w:val="24"/>
                  <w:szCs w:val="24"/>
                </w:rPr>
                <w:t>&lt;1&gt;</w:t>
              </w:r>
            </w:hyperlink>
          </w:p>
        </w:tc>
        <w:tc>
          <w:tcPr>
            <w:tcW w:w="1701"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Предложения на расчетный период регулирования</w:t>
            </w: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w:t>
            </w:r>
            <w:r w:rsidR="00ED5423">
              <w:rPr>
                <w:rFonts w:ascii="Times New Roman" w:hAnsi="Times New Roman" w:cs="Times New Roman"/>
                <w:sz w:val="24"/>
                <w:szCs w:val="24"/>
              </w:rPr>
              <w:t xml:space="preserve"> </w:t>
            </w:r>
            <w:r w:rsidRPr="000C2DF7">
              <w:rPr>
                <w:rFonts w:ascii="Times New Roman" w:hAnsi="Times New Roman" w:cs="Times New Roman"/>
                <w:sz w:val="24"/>
                <w:szCs w:val="24"/>
              </w:rPr>
              <w:t>эффективности</w:t>
            </w:r>
            <w:r w:rsidR="00ED5423">
              <w:rPr>
                <w:rFonts w:ascii="Times New Roman" w:hAnsi="Times New Roman" w:cs="Times New Roman"/>
                <w:sz w:val="24"/>
                <w:szCs w:val="24"/>
              </w:rPr>
              <w:t xml:space="preserve"> </w:t>
            </w:r>
            <w:r w:rsidRPr="000C2DF7">
              <w:rPr>
                <w:rFonts w:ascii="Times New Roman" w:hAnsi="Times New Roman" w:cs="Times New Roman"/>
                <w:sz w:val="24"/>
                <w:szCs w:val="24"/>
              </w:rPr>
              <w:t>деятельности</w:t>
            </w:r>
            <w:r w:rsidR="00ED5423">
              <w:rPr>
                <w:rFonts w:ascii="Times New Roman" w:hAnsi="Times New Roman" w:cs="Times New Roman"/>
                <w:sz w:val="24"/>
                <w:szCs w:val="24"/>
              </w:rPr>
              <w:t xml:space="preserve"> </w:t>
            </w:r>
            <w:r w:rsidRPr="000C2DF7">
              <w:rPr>
                <w:rFonts w:ascii="Times New Roman" w:hAnsi="Times New Roman" w:cs="Times New Roman"/>
                <w:sz w:val="24"/>
                <w:szCs w:val="24"/>
              </w:rPr>
              <w:t>организации</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DC16C2">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1.1.</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Выручка</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DC16C2" w:rsidP="0073555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7B714C">
              <w:rPr>
                <w:rFonts w:ascii="Times New Roman" w:hAnsi="Times New Roman" w:cs="Times New Roman"/>
                <w:sz w:val="24"/>
                <w:szCs w:val="24"/>
              </w:rPr>
              <w:t>5</w:t>
            </w:r>
            <w:r w:rsidR="00735554">
              <w:rPr>
                <w:rFonts w:ascii="Times New Roman" w:hAnsi="Times New Roman" w:cs="Times New Roman"/>
                <w:sz w:val="24"/>
                <w:szCs w:val="24"/>
              </w:rPr>
              <w:t>403</w:t>
            </w:r>
            <w:r>
              <w:rPr>
                <w:rFonts w:ascii="Times New Roman" w:hAnsi="Times New Roman" w:cs="Times New Roman"/>
                <w:sz w:val="24"/>
                <w:szCs w:val="24"/>
              </w:rPr>
              <w:t>,</w:t>
            </w:r>
            <w:r w:rsidR="00EF5378">
              <w:rPr>
                <w:rFonts w:ascii="Times New Roman" w:hAnsi="Times New Roman" w:cs="Times New Roman"/>
                <w:sz w:val="24"/>
                <w:szCs w:val="24"/>
              </w:rPr>
              <w:t>9</w:t>
            </w:r>
            <w:r w:rsidR="00735554">
              <w:rPr>
                <w:rFonts w:ascii="Times New Roman" w:hAnsi="Times New Roman" w:cs="Times New Roman"/>
                <w:sz w:val="24"/>
                <w:szCs w:val="24"/>
              </w:rPr>
              <w:t>7</w:t>
            </w: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1.2.</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Прибыль (убыток) от продаж</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rPr>
          <w:trHeight w:val="612"/>
        </w:trPr>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1.3.</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EBITDA (прибыль до процентов, налогов и амортизации)</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rPr>
          <w:trHeight w:val="429"/>
        </w:trPr>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1.4.</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Чистая прибыль (убыток)</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rPr>
          <w:trHeight w:val="368"/>
        </w:trPr>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 рентабельности организации</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2.1.</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Рентабельность продаж (величина прибыли от продаж в каждом рубле выручки). Нормальное значение для данной отрасли от 9 процентов и более</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 регулируемых видов деятельности организации</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3.1.</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Расчетный объем услуг в части управления технологическими режимами </w:t>
            </w:r>
            <w:hyperlink w:anchor="Par846" w:history="1">
              <w:r w:rsidRPr="000C2DF7">
                <w:rPr>
                  <w:rFonts w:ascii="Times New Roman" w:hAnsi="Times New Roman" w:cs="Times New Roman"/>
                  <w:color w:val="0000FF"/>
                  <w:sz w:val="24"/>
                  <w:szCs w:val="24"/>
                </w:rPr>
                <w:t>&lt;2&gt;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МВт</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3.2.</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Расчетный объем услуг в части обеспечения надежности </w:t>
            </w:r>
            <w:hyperlink w:anchor="Par846" w:history="1">
              <w:r w:rsidRPr="000C2DF7">
                <w:rPr>
                  <w:rFonts w:ascii="Times New Roman" w:hAnsi="Times New Roman" w:cs="Times New Roman"/>
                  <w:color w:val="0000FF"/>
                  <w:sz w:val="24"/>
                  <w:szCs w:val="24"/>
                </w:rPr>
                <w:t>&lt;2&gt;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3.3.</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Заявленная мощность </w:t>
            </w:r>
            <w:hyperlink w:anchor="Par847" w:history="1">
              <w:r w:rsidRPr="000C2DF7">
                <w:rPr>
                  <w:rFonts w:ascii="Times New Roman" w:hAnsi="Times New Roman" w:cs="Times New Roman"/>
                  <w:color w:val="0000FF"/>
                  <w:sz w:val="24"/>
                  <w:szCs w:val="24"/>
                </w:rPr>
                <w:t>&lt;3&gt;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МВт</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7F46BE" w:rsidP="007F46BE">
            <w:pPr>
              <w:pStyle w:val="ConsPlusNormal"/>
              <w:jc w:val="center"/>
              <w:rPr>
                <w:rFonts w:ascii="Times New Roman" w:hAnsi="Times New Roman" w:cs="Times New Roman"/>
                <w:sz w:val="24"/>
                <w:szCs w:val="24"/>
              </w:rPr>
            </w:pPr>
            <w:r>
              <w:rPr>
                <w:rFonts w:ascii="Times New Roman" w:hAnsi="Times New Roman" w:cs="Times New Roman"/>
                <w:sz w:val="24"/>
                <w:szCs w:val="24"/>
              </w:rPr>
              <w:t>0,67674</w:t>
            </w:r>
          </w:p>
        </w:tc>
      </w:tr>
      <w:tr w:rsidR="00B10709" w:rsidRPr="000C2DF7" w:rsidTr="00B63EE4">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3.4.</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полезного отпуска электроэнергии - всего </w:t>
            </w:r>
            <w:hyperlink w:anchor="Par847" w:history="1">
              <w:r w:rsidRPr="000C2DF7">
                <w:rPr>
                  <w:rFonts w:ascii="Times New Roman" w:hAnsi="Times New Roman" w:cs="Times New Roman"/>
                  <w:color w:val="0000FF"/>
                  <w:sz w:val="24"/>
                  <w:szCs w:val="24"/>
                </w:rPr>
                <w:t>&lt;3&gt;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тыс. </w:t>
            </w:r>
            <w:proofErr w:type="spellStart"/>
            <w:r w:rsidRPr="000C2DF7">
              <w:rPr>
                <w:rFonts w:ascii="Times New Roman" w:hAnsi="Times New Roman" w:cs="Times New Roman"/>
                <w:sz w:val="24"/>
                <w:szCs w:val="24"/>
              </w:rPr>
              <w:t>кВт·</w:t>
            </w:r>
            <w:proofErr w:type="gramStart"/>
            <w:r w:rsidRPr="000C2DF7">
              <w:rPr>
                <w:rFonts w:ascii="Times New Roman" w:hAnsi="Times New Roman" w:cs="Times New Roman"/>
                <w:sz w:val="24"/>
                <w:szCs w:val="24"/>
              </w:rPr>
              <w:t>ч</w:t>
            </w:r>
            <w:proofErr w:type="spellEnd"/>
            <w:proofErr w:type="gramEnd"/>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735554" w:rsidP="00735554">
            <w:pPr>
              <w:pStyle w:val="ConsPlusNormal"/>
              <w:jc w:val="center"/>
              <w:rPr>
                <w:rFonts w:ascii="Times New Roman" w:hAnsi="Times New Roman" w:cs="Times New Roman"/>
                <w:sz w:val="24"/>
                <w:szCs w:val="24"/>
              </w:rPr>
            </w:pPr>
            <w:r>
              <w:rPr>
                <w:rFonts w:ascii="Times New Roman" w:hAnsi="Times New Roman" w:cs="Times New Roman"/>
                <w:sz w:val="24"/>
                <w:szCs w:val="24"/>
              </w:rPr>
              <w:t>4244</w:t>
            </w:r>
          </w:p>
        </w:tc>
      </w:tr>
      <w:tr w:rsidR="00B10709" w:rsidRPr="000C2DF7" w:rsidTr="00B0540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3.5.</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полезного отпуска электроэнергии населению и приравненным к нему категориям потребителей </w:t>
            </w:r>
            <w:hyperlink w:anchor="Par847" w:history="1">
              <w:r w:rsidRPr="000C2DF7">
                <w:rPr>
                  <w:rFonts w:ascii="Times New Roman" w:hAnsi="Times New Roman" w:cs="Times New Roman"/>
                  <w:color w:val="0000FF"/>
                  <w:sz w:val="24"/>
                  <w:szCs w:val="24"/>
                </w:rPr>
                <w:t>&lt;3&gt;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тыс. </w:t>
            </w:r>
            <w:proofErr w:type="spellStart"/>
            <w:r w:rsidRPr="000C2DF7">
              <w:rPr>
                <w:rFonts w:ascii="Times New Roman" w:hAnsi="Times New Roman" w:cs="Times New Roman"/>
                <w:sz w:val="24"/>
                <w:szCs w:val="24"/>
              </w:rPr>
              <w:t>кВт·</w:t>
            </w:r>
            <w:proofErr w:type="gramStart"/>
            <w:r w:rsidRPr="000C2DF7">
              <w:rPr>
                <w:rFonts w:ascii="Times New Roman" w:hAnsi="Times New Roman" w:cs="Times New Roman"/>
                <w:sz w:val="24"/>
                <w:szCs w:val="24"/>
              </w:rPr>
              <w:t>ч</w:t>
            </w:r>
            <w:proofErr w:type="spellEnd"/>
            <w:proofErr w:type="gramEnd"/>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735554" w:rsidP="00735554">
            <w:pPr>
              <w:pStyle w:val="ConsPlusNormal"/>
              <w:jc w:val="center"/>
              <w:rPr>
                <w:rFonts w:ascii="Times New Roman" w:hAnsi="Times New Roman" w:cs="Times New Roman"/>
                <w:sz w:val="24"/>
                <w:szCs w:val="24"/>
              </w:rPr>
            </w:pPr>
            <w:r>
              <w:rPr>
                <w:rFonts w:ascii="Times New Roman" w:hAnsi="Times New Roman" w:cs="Times New Roman"/>
                <w:sz w:val="24"/>
                <w:szCs w:val="24"/>
              </w:rPr>
              <w:t>4007</w:t>
            </w:r>
          </w:p>
        </w:tc>
      </w:tr>
      <w:tr w:rsidR="00B10709" w:rsidRPr="000C2DF7" w:rsidTr="008B358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3.6.</w:t>
            </w:r>
          </w:p>
        </w:tc>
        <w:tc>
          <w:tcPr>
            <w:tcW w:w="2824" w:type="dxa"/>
          </w:tcPr>
          <w:p w:rsidR="00B10709" w:rsidRPr="000C2DF7" w:rsidRDefault="00B10709" w:rsidP="008B3581">
            <w:pPr>
              <w:pStyle w:val="ConsPlusNormal"/>
              <w:rPr>
                <w:rFonts w:ascii="Times New Roman" w:hAnsi="Times New Roman" w:cs="Times New Roman"/>
                <w:sz w:val="24"/>
                <w:szCs w:val="24"/>
              </w:rPr>
            </w:pPr>
            <w:r w:rsidRPr="000C2DF7">
              <w:rPr>
                <w:rFonts w:ascii="Times New Roman" w:hAnsi="Times New Roman" w:cs="Times New Roman"/>
                <w:sz w:val="24"/>
                <w:szCs w:val="24"/>
              </w:rPr>
              <w:t>Норматив потерь электрической энергии (</w:t>
            </w:r>
            <w:r w:rsidR="008B3581">
              <w:rPr>
                <w:rFonts w:ascii="Times New Roman" w:hAnsi="Times New Roman" w:cs="Times New Roman"/>
                <w:sz w:val="24"/>
                <w:szCs w:val="24"/>
              </w:rPr>
              <w:t>рассчитан в соответствии с Постановлением Правительства РФ от 30.09.2014 № 674</w:t>
            </w:r>
            <w:r w:rsidRPr="000C2DF7">
              <w:rPr>
                <w:rFonts w:ascii="Times New Roman" w:hAnsi="Times New Roman" w:cs="Times New Roman"/>
                <w:sz w:val="24"/>
                <w:szCs w:val="24"/>
              </w:rPr>
              <w:t xml:space="preserve">) </w:t>
            </w:r>
            <w:hyperlink w:anchor="Par847" w:history="1">
              <w:r w:rsidRPr="000C2DF7">
                <w:rPr>
                  <w:rFonts w:ascii="Times New Roman" w:hAnsi="Times New Roman" w:cs="Times New Roman"/>
                  <w:color w:val="0000FF"/>
                  <w:sz w:val="24"/>
                  <w:szCs w:val="24"/>
                </w:rPr>
                <w:t>&lt;3&gt;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8B3581" w:rsidP="008B3581">
            <w:pPr>
              <w:pStyle w:val="ConsPlusNormal"/>
              <w:jc w:val="center"/>
              <w:rPr>
                <w:rFonts w:ascii="Times New Roman" w:hAnsi="Times New Roman" w:cs="Times New Roman"/>
                <w:sz w:val="24"/>
                <w:szCs w:val="24"/>
              </w:rPr>
            </w:pPr>
            <w:r>
              <w:rPr>
                <w:rFonts w:ascii="Times New Roman" w:hAnsi="Times New Roman" w:cs="Times New Roman"/>
                <w:sz w:val="24"/>
                <w:szCs w:val="24"/>
              </w:rPr>
              <w:t>13,39</w:t>
            </w:r>
          </w:p>
        </w:tc>
      </w:tr>
      <w:tr w:rsidR="00B10709" w:rsidRPr="000C2DF7" w:rsidTr="00264D1E">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3.7.</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Реквизиты программы </w:t>
            </w:r>
            <w:proofErr w:type="spellStart"/>
            <w:r w:rsidRPr="000C2DF7">
              <w:rPr>
                <w:rFonts w:ascii="Times New Roman" w:hAnsi="Times New Roman" w:cs="Times New Roman"/>
                <w:sz w:val="24"/>
                <w:szCs w:val="24"/>
              </w:rPr>
              <w:t>энергоэффективности</w:t>
            </w:r>
            <w:proofErr w:type="spellEnd"/>
            <w:r w:rsidRPr="000C2DF7">
              <w:rPr>
                <w:rFonts w:ascii="Times New Roman" w:hAnsi="Times New Roman" w:cs="Times New Roman"/>
                <w:sz w:val="24"/>
                <w:szCs w:val="24"/>
              </w:rPr>
              <w:t xml:space="preserve"> (кем утверждена, дата утверждения, номер приказа) </w:t>
            </w:r>
            <w:hyperlink w:anchor="Par847" w:history="1">
              <w:r w:rsidRPr="000C2DF7">
                <w:rPr>
                  <w:rFonts w:ascii="Times New Roman" w:hAnsi="Times New Roman" w:cs="Times New Roman"/>
                  <w:color w:val="0000FF"/>
                  <w:sz w:val="24"/>
                  <w:szCs w:val="24"/>
                </w:rPr>
                <w:t>&lt;3&gt;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264D1E" w:rsidRDefault="00264D1E" w:rsidP="004C3FC2">
            <w:pPr>
              <w:pStyle w:val="ConsPlusNormal"/>
              <w:jc w:val="center"/>
              <w:rPr>
                <w:rFonts w:ascii="Times New Roman" w:hAnsi="Times New Roman" w:cs="Times New Roman"/>
                <w:sz w:val="24"/>
                <w:szCs w:val="24"/>
              </w:rPr>
            </w:pPr>
            <w:r w:rsidRPr="007544C7">
              <w:rPr>
                <w:rFonts w:ascii="Times New Roman" w:hAnsi="Times New Roman" w:cs="Times New Roman"/>
                <w:sz w:val="24"/>
                <w:szCs w:val="24"/>
              </w:rPr>
              <w:t>Утверждена директор</w:t>
            </w:r>
            <w:r w:rsidR="004C3FC2">
              <w:rPr>
                <w:rFonts w:ascii="Times New Roman" w:hAnsi="Times New Roman" w:cs="Times New Roman"/>
                <w:sz w:val="24"/>
                <w:szCs w:val="24"/>
              </w:rPr>
              <w:t>ом</w:t>
            </w:r>
            <w:r w:rsidRPr="007544C7">
              <w:rPr>
                <w:rFonts w:ascii="Times New Roman" w:hAnsi="Times New Roman" w:cs="Times New Roman"/>
                <w:sz w:val="24"/>
                <w:szCs w:val="24"/>
              </w:rPr>
              <w:t xml:space="preserve"> ООО «</w:t>
            </w:r>
            <w:r w:rsidR="007544C7" w:rsidRPr="007544C7">
              <w:rPr>
                <w:rFonts w:ascii="Times New Roman" w:hAnsi="Times New Roman" w:cs="Times New Roman"/>
                <w:sz w:val="24"/>
                <w:szCs w:val="24"/>
              </w:rPr>
              <w:t>КВТ-СЕТЬ» 2</w:t>
            </w:r>
            <w:r w:rsidRPr="007544C7">
              <w:rPr>
                <w:rFonts w:ascii="Times New Roman" w:hAnsi="Times New Roman" w:cs="Times New Roman"/>
                <w:sz w:val="24"/>
                <w:szCs w:val="24"/>
              </w:rPr>
              <w:t>0.</w:t>
            </w:r>
            <w:r w:rsidR="007544C7" w:rsidRPr="007544C7">
              <w:rPr>
                <w:rFonts w:ascii="Times New Roman" w:hAnsi="Times New Roman" w:cs="Times New Roman"/>
                <w:sz w:val="24"/>
                <w:szCs w:val="24"/>
              </w:rPr>
              <w:t>05</w:t>
            </w:r>
            <w:r w:rsidRPr="007544C7">
              <w:rPr>
                <w:rFonts w:ascii="Times New Roman" w:hAnsi="Times New Roman" w:cs="Times New Roman"/>
                <w:sz w:val="24"/>
                <w:szCs w:val="24"/>
              </w:rPr>
              <w:t>.201</w:t>
            </w:r>
            <w:r w:rsidR="007544C7" w:rsidRPr="007544C7">
              <w:rPr>
                <w:rFonts w:ascii="Times New Roman" w:hAnsi="Times New Roman" w:cs="Times New Roman"/>
                <w:sz w:val="24"/>
                <w:szCs w:val="24"/>
              </w:rPr>
              <w:t>9</w:t>
            </w:r>
            <w:bookmarkStart w:id="0" w:name="_GoBack"/>
            <w:bookmarkEnd w:id="0"/>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3.8.</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Суммарный объем производства и потребления электрической энергии участниками оптового рынка электрической энергии </w:t>
            </w:r>
            <w:hyperlink w:anchor="Par848" w:history="1">
              <w:r w:rsidRPr="000C2DF7">
                <w:rPr>
                  <w:rFonts w:ascii="Times New Roman" w:hAnsi="Times New Roman" w:cs="Times New Roman"/>
                  <w:color w:val="0000FF"/>
                  <w:sz w:val="24"/>
                  <w:szCs w:val="24"/>
                </w:rPr>
                <w:t>&lt;4&gt;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E268CF">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Необходимая валовая выручка по регулируемым видам деятельности организации - всего</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735554" w:rsidP="00EF5378">
            <w:pPr>
              <w:pStyle w:val="ConsPlusNormal"/>
              <w:jc w:val="center"/>
              <w:rPr>
                <w:rFonts w:ascii="Times New Roman" w:hAnsi="Times New Roman" w:cs="Times New Roman"/>
                <w:sz w:val="24"/>
                <w:szCs w:val="24"/>
              </w:rPr>
            </w:pPr>
            <w:r>
              <w:rPr>
                <w:rFonts w:ascii="Times New Roman" w:hAnsi="Times New Roman" w:cs="Times New Roman"/>
                <w:sz w:val="24"/>
                <w:szCs w:val="24"/>
              </w:rPr>
              <w:t>15403,97</w:t>
            </w:r>
          </w:p>
        </w:tc>
      </w:tr>
      <w:tr w:rsidR="00B10709" w:rsidRPr="000C2DF7" w:rsidTr="00EF485F">
        <w:tc>
          <w:tcPr>
            <w:tcW w:w="778" w:type="dxa"/>
          </w:tcPr>
          <w:p w:rsidR="00B10709" w:rsidRPr="000C2DF7" w:rsidRDefault="00B10709" w:rsidP="00ED5423">
            <w:pPr>
              <w:pStyle w:val="ConsPlusNormal"/>
              <w:jc w:val="center"/>
              <w:rPr>
                <w:rFonts w:ascii="Times New Roman" w:hAnsi="Times New Roman" w:cs="Times New Roman"/>
                <w:sz w:val="24"/>
                <w:szCs w:val="24"/>
              </w:rPr>
            </w:pPr>
            <w:bookmarkStart w:id="1" w:name="Par735"/>
            <w:bookmarkEnd w:id="1"/>
            <w:r w:rsidRPr="000C2DF7">
              <w:rPr>
                <w:rFonts w:ascii="Times New Roman" w:hAnsi="Times New Roman" w:cs="Times New Roman"/>
                <w:sz w:val="24"/>
                <w:szCs w:val="24"/>
              </w:rPr>
              <w:t>4.1.</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Расходы, связанные с производством и реализацией </w:t>
            </w:r>
            <w:hyperlink w:anchor="Par846" w:history="1">
              <w:r w:rsidRPr="000C2DF7">
                <w:rPr>
                  <w:rFonts w:ascii="Times New Roman" w:hAnsi="Times New Roman" w:cs="Times New Roman"/>
                  <w:color w:val="0000FF"/>
                  <w:sz w:val="24"/>
                  <w:szCs w:val="24"/>
                </w:rPr>
                <w:t>&lt;2&gt;</w:t>
              </w:r>
            </w:hyperlink>
            <w:r w:rsidRPr="000C2DF7">
              <w:rPr>
                <w:rFonts w:ascii="Times New Roman" w:hAnsi="Times New Roman" w:cs="Times New Roman"/>
                <w:sz w:val="24"/>
                <w:szCs w:val="24"/>
              </w:rPr>
              <w:t xml:space="preserve">, </w:t>
            </w:r>
            <w:hyperlink w:anchor="Par848" w:history="1">
              <w:r w:rsidRPr="000C2DF7">
                <w:rPr>
                  <w:rFonts w:ascii="Times New Roman" w:hAnsi="Times New Roman" w:cs="Times New Roman"/>
                  <w:color w:val="0000FF"/>
                  <w:sz w:val="24"/>
                  <w:szCs w:val="24"/>
                </w:rPr>
                <w:t>&lt;4&gt;</w:t>
              </w:r>
            </w:hyperlink>
            <w:r w:rsidRPr="000C2DF7">
              <w:rPr>
                <w:rFonts w:ascii="Times New Roman" w:hAnsi="Times New Roman" w:cs="Times New Roman"/>
                <w:sz w:val="24"/>
                <w:szCs w:val="24"/>
              </w:rPr>
              <w:t xml:space="preserve">; подконтрольные расходы </w:t>
            </w:r>
            <w:hyperlink w:anchor="Par847" w:history="1">
              <w:r w:rsidRPr="000C2DF7">
                <w:rPr>
                  <w:rFonts w:ascii="Times New Roman" w:hAnsi="Times New Roman" w:cs="Times New Roman"/>
                  <w:color w:val="0000FF"/>
                  <w:sz w:val="24"/>
                  <w:szCs w:val="24"/>
                </w:rPr>
                <w:t>&lt;3&gt;</w:t>
              </w:r>
            </w:hyperlink>
            <w:r w:rsidRPr="000C2DF7">
              <w:rPr>
                <w:rFonts w:ascii="Times New Roman" w:hAnsi="Times New Roman" w:cs="Times New Roman"/>
                <w:sz w:val="24"/>
                <w:szCs w:val="24"/>
              </w:rPr>
              <w:t xml:space="preserve"> - всего</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EF485F" w:rsidRPr="000C2DF7" w:rsidRDefault="00735554" w:rsidP="00B02B18">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B02B18">
              <w:rPr>
                <w:rFonts w:ascii="Times New Roman" w:hAnsi="Times New Roman" w:cs="Times New Roman"/>
                <w:sz w:val="24"/>
                <w:szCs w:val="24"/>
                <w:lang w:val="en-US"/>
              </w:rPr>
              <w:t>754</w:t>
            </w:r>
            <w:r w:rsidR="0002511D">
              <w:rPr>
                <w:rFonts w:ascii="Times New Roman" w:hAnsi="Times New Roman" w:cs="Times New Roman"/>
                <w:sz w:val="24"/>
                <w:szCs w:val="24"/>
              </w:rPr>
              <w:t>,</w:t>
            </w:r>
            <w:r w:rsidR="00B02B18">
              <w:rPr>
                <w:rFonts w:ascii="Times New Roman" w:hAnsi="Times New Roman" w:cs="Times New Roman"/>
                <w:sz w:val="24"/>
                <w:szCs w:val="24"/>
                <w:lang w:val="en-US"/>
              </w:rPr>
              <w:t>49</w:t>
            </w: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 том числе:</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оплата труда</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7F46BE" w:rsidRDefault="007F46BE" w:rsidP="00ED5423">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4377</w:t>
            </w:r>
            <w:r>
              <w:rPr>
                <w:rFonts w:ascii="Times New Roman" w:hAnsi="Times New Roman" w:cs="Times New Roman"/>
                <w:sz w:val="24"/>
                <w:szCs w:val="24"/>
              </w:rPr>
              <w:t>,</w:t>
            </w:r>
            <w:r>
              <w:rPr>
                <w:rFonts w:ascii="Times New Roman" w:hAnsi="Times New Roman" w:cs="Times New Roman"/>
                <w:sz w:val="24"/>
                <w:szCs w:val="24"/>
                <w:lang w:val="en-US"/>
              </w:rPr>
              <w:t>19</w:t>
            </w: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ремонт основных фондов</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7F46BE"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3015,31</w:t>
            </w: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материальные затраты</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7F46BE" w:rsidP="007F46BE">
            <w:pPr>
              <w:pStyle w:val="ConsPlusNormal"/>
              <w:jc w:val="center"/>
              <w:rPr>
                <w:rFonts w:ascii="Times New Roman" w:hAnsi="Times New Roman" w:cs="Times New Roman"/>
                <w:sz w:val="24"/>
                <w:szCs w:val="24"/>
              </w:rPr>
            </w:pPr>
            <w:r>
              <w:rPr>
                <w:rFonts w:ascii="Times New Roman" w:hAnsi="Times New Roman" w:cs="Times New Roman"/>
                <w:sz w:val="24"/>
                <w:szCs w:val="24"/>
              </w:rPr>
              <w:t>2361,99</w:t>
            </w:r>
          </w:p>
        </w:tc>
      </w:tr>
      <w:tr w:rsidR="00B10709" w:rsidRPr="000C2DF7" w:rsidTr="00EF485F">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4.2.</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Расходы, за исключением </w:t>
            </w:r>
            <w:proofErr w:type="gramStart"/>
            <w:r w:rsidRPr="000C2DF7">
              <w:rPr>
                <w:rFonts w:ascii="Times New Roman" w:hAnsi="Times New Roman" w:cs="Times New Roman"/>
                <w:sz w:val="24"/>
                <w:szCs w:val="24"/>
              </w:rPr>
              <w:t>указанных</w:t>
            </w:r>
            <w:proofErr w:type="gramEnd"/>
            <w:r w:rsidRPr="000C2DF7">
              <w:rPr>
                <w:rFonts w:ascii="Times New Roman" w:hAnsi="Times New Roman" w:cs="Times New Roman"/>
                <w:sz w:val="24"/>
                <w:szCs w:val="24"/>
              </w:rPr>
              <w:t xml:space="preserve"> в </w:t>
            </w:r>
            <w:hyperlink w:anchor="Par735" w:history="1">
              <w:r w:rsidRPr="000C2DF7">
                <w:rPr>
                  <w:rFonts w:ascii="Times New Roman" w:hAnsi="Times New Roman" w:cs="Times New Roman"/>
                  <w:color w:val="0000FF"/>
                  <w:sz w:val="24"/>
                  <w:szCs w:val="24"/>
                </w:rPr>
                <w:t>подпункте 4.1</w:t>
              </w:r>
            </w:hyperlink>
            <w:r w:rsidRPr="000C2DF7">
              <w:rPr>
                <w:rFonts w:ascii="Times New Roman" w:hAnsi="Times New Roman" w:cs="Times New Roman"/>
                <w:sz w:val="24"/>
                <w:szCs w:val="24"/>
              </w:rPr>
              <w:t xml:space="preserve"> </w:t>
            </w:r>
            <w:hyperlink w:anchor="Par846" w:history="1">
              <w:r w:rsidRPr="000C2DF7">
                <w:rPr>
                  <w:rFonts w:ascii="Times New Roman" w:hAnsi="Times New Roman" w:cs="Times New Roman"/>
                  <w:color w:val="0000FF"/>
                  <w:sz w:val="24"/>
                  <w:szCs w:val="24"/>
                </w:rPr>
                <w:t>&lt;2&gt;</w:t>
              </w:r>
            </w:hyperlink>
            <w:r w:rsidRPr="000C2DF7">
              <w:rPr>
                <w:rFonts w:ascii="Times New Roman" w:hAnsi="Times New Roman" w:cs="Times New Roman"/>
                <w:sz w:val="24"/>
                <w:szCs w:val="24"/>
              </w:rPr>
              <w:t xml:space="preserve">, </w:t>
            </w:r>
            <w:hyperlink w:anchor="Par848" w:history="1">
              <w:r w:rsidRPr="000C2DF7">
                <w:rPr>
                  <w:rFonts w:ascii="Times New Roman" w:hAnsi="Times New Roman" w:cs="Times New Roman"/>
                  <w:color w:val="0000FF"/>
                  <w:sz w:val="24"/>
                  <w:szCs w:val="24"/>
                </w:rPr>
                <w:t>&lt;4&gt;</w:t>
              </w:r>
            </w:hyperlink>
            <w:r w:rsidRPr="000C2DF7">
              <w:rPr>
                <w:rFonts w:ascii="Times New Roman" w:hAnsi="Times New Roman" w:cs="Times New Roman"/>
                <w:sz w:val="24"/>
                <w:szCs w:val="24"/>
              </w:rPr>
              <w:t xml:space="preserve">; неподконтрольные расходы </w:t>
            </w:r>
            <w:hyperlink w:anchor="Par847" w:history="1">
              <w:r w:rsidRPr="000C2DF7">
                <w:rPr>
                  <w:rFonts w:ascii="Times New Roman" w:hAnsi="Times New Roman" w:cs="Times New Roman"/>
                  <w:color w:val="0000FF"/>
                  <w:sz w:val="24"/>
                  <w:szCs w:val="24"/>
                </w:rPr>
                <w:t>&lt;3&gt;</w:t>
              </w:r>
            </w:hyperlink>
            <w:r w:rsidRPr="000C2DF7">
              <w:rPr>
                <w:rFonts w:ascii="Times New Roman" w:hAnsi="Times New Roman" w:cs="Times New Roman"/>
                <w:sz w:val="24"/>
                <w:szCs w:val="24"/>
              </w:rPr>
              <w:t xml:space="preserve"> - всего </w:t>
            </w:r>
            <w:hyperlink w:anchor="Par847" w:history="1">
              <w:r w:rsidRPr="000C2DF7">
                <w:rPr>
                  <w:rFonts w:ascii="Times New Roman" w:hAnsi="Times New Roman" w:cs="Times New Roman"/>
                  <w:color w:val="0000FF"/>
                  <w:sz w:val="24"/>
                  <w:szCs w:val="24"/>
                </w:rPr>
                <w:t>&lt;3&gt;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B02B18" w:rsidP="00B02B18">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4</w:t>
            </w:r>
            <w:r w:rsidR="00735554">
              <w:rPr>
                <w:rFonts w:ascii="Times New Roman" w:hAnsi="Times New Roman" w:cs="Times New Roman"/>
                <w:sz w:val="24"/>
                <w:szCs w:val="24"/>
                <w:lang w:val="en-US"/>
              </w:rPr>
              <w:t xml:space="preserve"> 8</w:t>
            </w:r>
            <w:r>
              <w:rPr>
                <w:rFonts w:ascii="Times New Roman" w:hAnsi="Times New Roman" w:cs="Times New Roman"/>
                <w:sz w:val="24"/>
                <w:szCs w:val="24"/>
                <w:lang w:val="en-US"/>
              </w:rPr>
              <w:t>54</w:t>
            </w:r>
            <w:r w:rsidR="0002511D">
              <w:rPr>
                <w:rFonts w:ascii="Times New Roman" w:hAnsi="Times New Roman" w:cs="Times New Roman"/>
                <w:sz w:val="24"/>
                <w:szCs w:val="24"/>
              </w:rPr>
              <w:t>,</w:t>
            </w:r>
            <w:r>
              <w:rPr>
                <w:rFonts w:ascii="Times New Roman" w:hAnsi="Times New Roman" w:cs="Times New Roman"/>
                <w:sz w:val="24"/>
                <w:szCs w:val="24"/>
                <w:lang w:val="en-US"/>
              </w:rPr>
              <w:t>58</w:t>
            </w: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Выпадающие, излишние доходы (расходы) прошлых лет</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7B714C">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Инвестиции, осуществляемые за счет тарифных источников</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B02B18" w:rsidP="00B02B18">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794</w:t>
            </w:r>
            <w:r w:rsidR="0002511D">
              <w:rPr>
                <w:rFonts w:ascii="Times New Roman" w:hAnsi="Times New Roman" w:cs="Times New Roman"/>
                <w:sz w:val="24"/>
                <w:szCs w:val="24"/>
              </w:rPr>
              <w:t>,9</w:t>
            </w:r>
          </w:p>
        </w:tc>
      </w:tr>
      <w:tr w:rsidR="00B10709" w:rsidRPr="000C2DF7" w:rsidTr="009300F1">
        <w:tc>
          <w:tcPr>
            <w:tcW w:w="778" w:type="dxa"/>
            <w:vMerge w:val="restart"/>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4.4.1.</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Реквизиты инвестиционной программы (кем утверждена, дата утверждения, номер приказа)</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c>
          <w:tcPr>
            <w:tcW w:w="778" w:type="dxa"/>
            <w:vMerge/>
          </w:tcPr>
          <w:p w:rsidR="00B10709" w:rsidRPr="000C2DF7" w:rsidRDefault="00B10709" w:rsidP="00ED5423">
            <w:pPr>
              <w:pStyle w:val="ConsPlusNormal"/>
              <w:jc w:val="center"/>
              <w:rPr>
                <w:rFonts w:ascii="Times New Roman" w:hAnsi="Times New Roman" w:cs="Times New Roman"/>
                <w:sz w:val="24"/>
                <w:szCs w:val="24"/>
              </w:rPr>
            </w:pPr>
          </w:p>
        </w:tc>
        <w:tc>
          <w:tcPr>
            <w:tcW w:w="2824" w:type="dxa"/>
          </w:tcPr>
          <w:p w:rsidR="00B10709" w:rsidRPr="000C2DF7" w:rsidRDefault="00B10709"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Справочно</w:t>
            </w:r>
            <w:proofErr w:type="spellEnd"/>
            <w:r w:rsidRPr="000C2DF7">
              <w:rPr>
                <w:rFonts w:ascii="Times New Roman" w:hAnsi="Times New Roman" w:cs="Times New Roman"/>
                <w:sz w:val="24"/>
                <w:szCs w:val="24"/>
              </w:rPr>
              <w:t>:</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B40DFF">
        <w:tc>
          <w:tcPr>
            <w:tcW w:w="778" w:type="dxa"/>
            <w:vMerge/>
          </w:tcPr>
          <w:p w:rsidR="00B10709" w:rsidRPr="000C2DF7" w:rsidRDefault="00B10709" w:rsidP="00ED5423">
            <w:pPr>
              <w:pStyle w:val="ConsPlusNormal"/>
              <w:jc w:val="center"/>
              <w:rPr>
                <w:rFonts w:ascii="Times New Roman" w:hAnsi="Times New Roman" w:cs="Times New Roman"/>
                <w:sz w:val="24"/>
                <w:szCs w:val="24"/>
              </w:rPr>
            </w:pP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условных единиц </w:t>
            </w:r>
            <w:hyperlink w:anchor="Par847" w:history="1">
              <w:r w:rsidRPr="000C2DF7">
                <w:rPr>
                  <w:rFonts w:ascii="Times New Roman" w:hAnsi="Times New Roman" w:cs="Times New Roman"/>
                  <w:color w:val="0000FF"/>
                  <w:sz w:val="24"/>
                  <w:szCs w:val="24"/>
                </w:rPr>
                <w:t>&lt;3&gt;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у.е.</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B40DFF" w:rsidP="00B02B18">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B02B18">
              <w:rPr>
                <w:rFonts w:ascii="Times New Roman" w:hAnsi="Times New Roman" w:cs="Times New Roman"/>
                <w:sz w:val="24"/>
                <w:szCs w:val="24"/>
                <w:lang w:val="en-US"/>
              </w:rPr>
              <w:t>36</w:t>
            </w:r>
            <w:r>
              <w:rPr>
                <w:rFonts w:ascii="Times New Roman" w:hAnsi="Times New Roman" w:cs="Times New Roman"/>
                <w:sz w:val="24"/>
                <w:szCs w:val="24"/>
              </w:rPr>
              <w:t>,</w:t>
            </w:r>
            <w:r w:rsidR="00B02B18">
              <w:rPr>
                <w:rFonts w:ascii="Times New Roman" w:hAnsi="Times New Roman" w:cs="Times New Roman"/>
                <w:sz w:val="24"/>
                <w:szCs w:val="24"/>
                <w:lang w:val="en-US"/>
              </w:rPr>
              <w:t>32</w:t>
            </w:r>
          </w:p>
        </w:tc>
      </w:tr>
      <w:tr w:rsidR="00B10709" w:rsidRPr="000C2DF7" w:rsidTr="00EF485F">
        <w:tc>
          <w:tcPr>
            <w:tcW w:w="778" w:type="dxa"/>
            <w:vMerge/>
          </w:tcPr>
          <w:p w:rsidR="00B10709" w:rsidRPr="000C2DF7" w:rsidRDefault="00B10709" w:rsidP="00ED5423">
            <w:pPr>
              <w:pStyle w:val="ConsPlusNormal"/>
              <w:jc w:val="center"/>
              <w:rPr>
                <w:rFonts w:ascii="Times New Roman" w:hAnsi="Times New Roman" w:cs="Times New Roman"/>
                <w:sz w:val="24"/>
                <w:szCs w:val="24"/>
              </w:rPr>
            </w:pP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Операционные расходы на условную единицу </w:t>
            </w:r>
            <w:hyperlink w:anchor="Par847" w:history="1">
              <w:r w:rsidRPr="000C2DF7">
                <w:rPr>
                  <w:rFonts w:ascii="Times New Roman" w:hAnsi="Times New Roman" w:cs="Times New Roman"/>
                  <w:color w:val="0000FF"/>
                  <w:sz w:val="24"/>
                  <w:szCs w:val="24"/>
                </w:rPr>
                <w:t>&lt;3&gt;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 (у.е.)</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7F46BE" w:rsidP="007F46BE">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4</w:t>
            </w:r>
            <w:r w:rsidR="0002511D">
              <w:rPr>
                <w:rFonts w:ascii="Times New Roman" w:hAnsi="Times New Roman" w:cs="Times New Roman"/>
                <w:sz w:val="24"/>
                <w:szCs w:val="24"/>
              </w:rPr>
              <w:t>1,</w:t>
            </w:r>
            <w:r>
              <w:rPr>
                <w:rFonts w:ascii="Times New Roman" w:hAnsi="Times New Roman" w:cs="Times New Roman"/>
                <w:sz w:val="24"/>
                <w:szCs w:val="24"/>
                <w:lang w:val="en-US"/>
              </w:rPr>
              <w:t>28</w:t>
            </w:r>
          </w:p>
        </w:tc>
      </w:tr>
      <w:tr w:rsidR="00B10709" w:rsidRPr="000C2DF7" w:rsidTr="00B40DFF">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 численности персонала и фонда оплаты труда по регулируемым видам деятельности</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B10709" w:rsidP="008C213D">
            <w:pPr>
              <w:pStyle w:val="ConsPlusNormal"/>
              <w:jc w:val="center"/>
              <w:rPr>
                <w:rFonts w:ascii="Times New Roman" w:hAnsi="Times New Roman" w:cs="Times New Roman"/>
                <w:sz w:val="24"/>
                <w:szCs w:val="24"/>
              </w:rPr>
            </w:pPr>
          </w:p>
        </w:tc>
      </w:tr>
      <w:tr w:rsidR="00B10709" w:rsidRPr="000C2DF7" w:rsidTr="00B40DFF">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5.1.</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Среднесписочная численность персонала</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человек</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B40DFF" w:rsidP="008C213D">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r>
      <w:tr w:rsidR="00B10709" w:rsidRPr="000C2DF7" w:rsidTr="00B40DFF">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5.2.</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Среднемесячная заработная плата на одного работника</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 на человека</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7F46BE" w:rsidP="007F46BE">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48635</w:t>
            </w:r>
            <w:r w:rsidR="0002511D">
              <w:rPr>
                <w:rFonts w:ascii="Times New Roman" w:hAnsi="Times New Roman" w:cs="Times New Roman"/>
                <w:sz w:val="24"/>
                <w:szCs w:val="24"/>
              </w:rPr>
              <w:t>,</w:t>
            </w:r>
            <w:r>
              <w:rPr>
                <w:rFonts w:ascii="Times New Roman" w:hAnsi="Times New Roman" w:cs="Times New Roman"/>
                <w:sz w:val="24"/>
                <w:szCs w:val="24"/>
                <w:lang w:val="en-US"/>
              </w:rPr>
              <w:t>44</w:t>
            </w:r>
          </w:p>
        </w:tc>
      </w:tr>
      <w:tr w:rsidR="00B10709" w:rsidRPr="000C2DF7" w:rsidTr="001F6B8E">
        <w:tc>
          <w:tcPr>
            <w:tcW w:w="778" w:type="dxa"/>
            <w:vMerge w:val="restart"/>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5.3.</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Реквизиты отраслевого тарифного соглашения (дата утверждения, срок действия)</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4C3FC2" w:rsidP="004C3FC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«Положение об оплате труда», утв. директором ООО «КВТ-СЕТЬ» 14.05.2019 </w:t>
            </w:r>
          </w:p>
        </w:tc>
      </w:tr>
      <w:tr w:rsidR="00B10709" w:rsidRPr="000C2DF7" w:rsidTr="009300F1">
        <w:tc>
          <w:tcPr>
            <w:tcW w:w="778" w:type="dxa"/>
            <w:vMerge/>
          </w:tcPr>
          <w:p w:rsidR="00B10709" w:rsidRPr="000C2DF7" w:rsidRDefault="00B10709" w:rsidP="00ED5423">
            <w:pPr>
              <w:pStyle w:val="ConsPlusNormal"/>
              <w:jc w:val="center"/>
              <w:rPr>
                <w:rFonts w:ascii="Times New Roman" w:hAnsi="Times New Roman" w:cs="Times New Roman"/>
                <w:sz w:val="24"/>
                <w:szCs w:val="24"/>
              </w:rPr>
            </w:pPr>
          </w:p>
        </w:tc>
        <w:tc>
          <w:tcPr>
            <w:tcW w:w="2824" w:type="dxa"/>
          </w:tcPr>
          <w:p w:rsidR="00B10709" w:rsidRPr="000C2DF7" w:rsidRDefault="00B10709"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Справочно</w:t>
            </w:r>
            <w:proofErr w:type="spellEnd"/>
            <w:r w:rsidRPr="000C2DF7">
              <w:rPr>
                <w:rFonts w:ascii="Times New Roman" w:hAnsi="Times New Roman" w:cs="Times New Roman"/>
                <w:sz w:val="24"/>
                <w:szCs w:val="24"/>
              </w:rPr>
              <w:t>:</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264D1E">
        <w:tc>
          <w:tcPr>
            <w:tcW w:w="778" w:type="dxa"/>
            <w:vMerge/>
          </w:tcPr>
          <w:p w:rsidR="00B10709" w:rsidRPr="000C2DF7" w:rsidRDefault="00B10709" w:rsidP="00ED5423">
            <w:pPr>
              <w:pStyle w:val="ConsPlusNormal"/>
              <w:jc w:val="center"/>
              <w:rPr>
                <w:rFonts w:ascii="Times New Roman" w:hAnsi="Times New Roman" w:cs="Times New Roman"/>
                <w:sz w:val="24"/>
                <w:szCs w:val="24"/>
              </w:rPr>
            </w:pP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Уставный капитал </w:t>
            </w:r>
            <w:r w:rsidRPr="000C2DF7">
              <w:rPr>
                <w:rFonts w:ascii="Times New Roman" w:hAnsi="Times New Roman" w:cs="Times New Roman"/>
                <w:sz w:val="24"/>
                <w:szCs w:val="24"/>
              </w:rPr>
              <w:lastRenderedPageBreak/>
              <w:t>(складочный капитал, уставный фонд, вклады товарищей)</w:t>
            </w:r>
          </w:p>
        </w:tc>
        <w:tc>
          <w:tcPr>
            <w:tcW w:w="1218" w:type="dxa"/>
            <w:vAlign w:val="center"/>
          </w:tcPr>
          <w:p w:rsidR="00B10709" w:rsidRPr="000C2DF7" w:rsidRDefault="00B10709" w:rsidP="00264D1E">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 xml:space="preserve">тыс. </w:t>
            </w:r>
            <w:r w:rsidRPr="000C2DF7">
              <w:rPr>
                <w:rFonts w:ascii="Times New Roman" w:hAnsi="Times New Roman" w:cs="Times New Roman"/>
                <w:sz w:val="24"/>
                <w:szCs w:val="24"/>
              </w:rPr>
              <w:lastRenderedPageBreak/>
              <w:t>рублей</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B02B18" w:rsidP="00264D1E">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264D1E">
              <w:rPr>
                <w:rFonts w:ascii="Times New Roman" w:hAnsi="Times New Roman" w:cs="Times New Roman"/>
                <w:sz w:val="24"/>
                <w:szCs w:val="24"/>
              </w:rPr>
              <w:t>00</w:t>
            </w:r>
          </w:p>
        </w:tc>
      </w:tr>
      <w:tr w:rsidR="00B10709" w:rsidRPr="000C2DF7" w:rsidTr="00264D1E">
        <w:tc>
          <w:tcPr>
            <w:tcW w:w="778" w:type="dxa"/>
            <w:vMerge/>
          </w:tcPr>
          <w:p w:rsidR="00B10709" w:rsidRPr="000C2DF7" w:rsidRDefault="00B10709" w:rsidP="00ED5423">
            <w:pPr>
              <w:pStyle w:val="ConsPlusNormal"/>
              <w:jc w:val="center"/>
              <w:rPr>
                <w:rFonts w:ascii="Times New Roman" w:hAnsi="Times New Roman" w:cs="Times New Roman"/>
                <w:sz w:val="24"/>
                <w:szCs w:val="24"/>
              </w:rPr>
            </w:pP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Анализ финансовой устойчивости по величине излишка (недостатка) собственных оборотных средств</w:t>
            </w:r>
          </w:p>
        </w:tc>
        <w:tc>
          <w:tcPr>
            <w:tcW w:w="1218" w:type="dxa"/>
            <w:vAlign w:val="center"/>
          </w:tcPr>
          <w:p w:rsidR="00B10709" w:rsidRPr="000C2DF7" w:rsidRDefault="00B10709" w:rsidP="00264D1E">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bl>
    <w:p w:rsidR="00B10709" w:rsidRPr="000C2DF7" w:rsidRDefault="00B10709" w:rsidP="00ED5423">
      <w:pPr>
        <w:pStyle w:val="ConsPlusNormal"/>
        <w:jc w:val="center"/>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w:t>
      </w:r>
    </w:p>
    <w:p w:rsidR="00B10709" w:rsidRPr="000C2DF7" w:rsidRDefault="00B10709" w:rsidP="00ED5423">
      <w:pPr>
        <w:pStyle w:val="ConsPlusNormal"/>
        <w:ind w:firstLine="540"/>
        <w:jc w:val="both"/>
        <w:rPr>
          <w:rFonts w:ascii="Times New Roman" w:hAnsi="Times New Roman" w:cs="Times New Roman"/>
          <w:sz w:val="24"/>
          <w:szCs w:val="24"/>
        </w:rPr>
      </w:pPr>
      <w:bookmarkStart w:id="2" w:name="Par845"/>
      <w:bookmarkEnd w:id="2"/>
      <w:r w:rsidRPr="000C2DF7">
        <w:rPr>
          <w:rFonts w:ascii="Times New Roman" w:hAnsi="Times New Roman" w:cs="Times New Roman"/>
          <w:sz w:val="24"/>
          <w:szCs w:val="24"/>
        </w:rPr>
        <w:t>&lt;1&gt; Базовый период - год, предшествующий расчетному периоду регулирования.</w:t>
      </w:r>
    </w:p>
    <w:p w:rsidR="00B10709" w:rsidRPr="000C2DF7" w:rsidRDefault="00B10709" w:rsidP="00ED5423">
      <w:pPr>
        <w:pStyle w:val="ConsPlusNormal"/>
        <w:ind w:firstLine="540"/>
        <w:jc w:val="both"/>
        <w:rPr>
          <w:rFonts w:ascii="Times New Roman" w:hAnsi="Times New Roman" w:cs="Times New Roman"/>
          <w:sz w:val="24"/>
          <w:szCs w:val="24"/>
        </w:rPr>
      </w:pPr>
      <w:bookmarkStart w:id="3" w:name="Par846"/>
      <w:bookmarkEnd w:id="3"/>
      <w:r w:rsidRPr="000C2DF7">
        <w:rPr>
          <w:rFonts w:ascii="Times New Roman" w:hAnsi="Times New Roman" w:cs="Times New Roman"/>
          <w:sz w:val="24"/>
          <w:szCs w:val="24"/>
        </w:rPr>
        <w:t>&lt;2</w:t>
      </w:r>
      <w:proofErr w:type="gramStart"/>
      <w:r w:rsidRPr="000C2DF7">
        <w:rPr>
          <w:rFonts w:ascii="Times New Roman" w:hAnsi="Times New Roman" w:cs="Times New Roman"/>
          <w:sz w:val="24"/>
          <w:szCs w:val="24"/>
        </w:rPr>
        <w:t>&gt; З</w:t>
      </w:r>
      <w:proofErr w:type="gramEnd"/>
      <w:r w:rsidRPr="000C2DF7">
        <w:rPr>
          <w:rFonts w:ascii="Times New Roman" w:hAnsi="Times New Roman" w:cs="Times New Roman"/>
          <w:sz w:val="24"/>
          <w:szCs w:val="24"/>
        </w:rPr>
        <w:t>аполняются организацией, осуществляющей оперативно-диспетчерское управление в электроэнергетике.</w:t>
      </w:r>
    </w:p>
    <w:p w:rsidR="00B10709" w:rsidRPr="000C2DF7" w:rsidRDefault="00B10709" w:rsidP="00ED5423">
      <w:pPr>
        <w:pStyle w:val="ConsPlusNormal"/>
        <w:ind w:firstLine="540"/>
        <w:jc w:val="both"/>
        <w:rPr>
          <w:rFonts w:ascii="Times New Roman" w:hAnsi="Times New Roman" w:cs="Times New Roman"/>
          <w:sz w:val="24"/>
          <w:szCs w:val="24"/>
        </w:rPr>
      </w:pPr>
      <w:bookmarkStart w:id="4" w:name="Par847"/>
      <w:bookmarkEnd w:id="4"/>
      <w:r w:rsidRPr="000C2DF7">
        <w:rPr>
          <w:rFonts w:ascii="Times New Roman" w:hAnsi="Times New Roman" w:cs="Times New Roman"/>
          <w:sz w:val="24"/>
          <w:szCs w:val="24"/>
        </w:rPr>
        <w:t>&lt;3</w:t>
      </w:r>
      <w:proofErr w:type="gramStart"/>
      <w:r w:rsidRPr="000C2DF7">
        <w:rPr>
          <w:rFonts w:ascii="Times New Roman" w:hAnsi="Times New Roman" w:cs="Times New Roman"/>
          <w:sz w:val="24"/>
          <w:szCs w:val="24"/>
        </w:rPr>
        <w:t>&gt; З</w:t>
      </w:r>
      <w:proofErr w:type="gramEnd"/>
      <w:r w:rsidRPr="000C2DF7">
        <w:rPr>
          <w:rFonts w:ascii="Times New Roman" w:hAnsi="Times New Roman" w:cs="Times New Roman"/>
          <w:sz w:val="24"/>
          <w:szCs w:val="24"/>
        </w:rPr>
        <w:t>аполняются сетевыми организациями, осуществляющими передачу электрической энергии (мощности) по электрическим сетям.</w:t>
      </w:r>
    </w:p>
    <w:p w:rsidR="00B10709" w:rsidRPr="000C2DF7" w:rsidRDefault="00B10709" w:rsidP="00ED5423">
      <w:pPr>
        <w:pStyle w:val="ConsPlusNormal"/>
        <w:ind w:firstLine="540"/>
        <w:jc w:val="both"/>
        <w:rPr>
          <w:rFonts w:ascii="Times New Roman" w:hAnsi="Times New Roman" w:cs="Times New Roman"/>
          <w:sz w:val="24"/>
          <w:szCs w:val="24"/>
        </w:rPr>
      </w:pPr>
      <w:bookmarkStart w:id="5" w:name="Par848"/>
      <w:bookmarkEnd w:id="5"/>
      <w:r w:rsidRPr="000C2DF7">
        <w:rPr>
          <w:rFonts w:ascii="Times New Roman" w:hAnsi="Times New Roman" w:cs="Times New Roman"/>
          <w:sz w:val="24"/>
          <w:szCs w:val="24"/>
        </w:rPr>
        <w:t>&lt;4</w:t>
      </w:r>
      <w:proofErr w:type="gramStart"/>
      <w:r w:rsidRPr="000C2DF7">
        <w:rPr>
          <w:rFonts w:ascii="Times New Roman" w:hAnsi="Times New Roman" w:cs="Times New Roman"/>
          <w:sz w:val="24"/>
          <w:szCs w:val="24"/>
        </w:rPr>
        <w:t>&gt; З</w:t>
      </w:r>
      <w:proofErr w:type="gramEnd"/>
      <w:r w:rsidRPr="000C2DF7">
        <w:rPr>
          <w:rFonts w:ascii="Times New Roman" w:hAnsi="Times New Roman" w:cs="Times New Roman"/>
          <w:sz w:val="24"/>
          <w:szCs w:val="24"/>
        </w:rPr>
        <w:t>аполняются коммерческим оператором оптового рынка электрической энергии (мощности).</w:t>
      </w:r>
      <w:r w:rsidR="00ED5423" w:rsidRPr="000C2DF7">
        <w:rPr>
          <w:rFonts w:ascii="Times New Roman" w:hAnsi="Times New Roman" w:cs="Times New Roman"/>
          <w:sz w:val="24"/>
          <w:szCs w:val="24"/>
        </w:rPr>
        <w:t xml:space="preserve"> </w:t>
      </w:r>
    </w:p>
    <w:p w:rsidR="00ED5423" w:rsidRDefault="00ED5423" w:rsidP="00ED54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0709" w:rsidRPr="000C2DF7" w:rsidRDefault="00B10709" w:rsidP="00ED5423">
      <w:pPr>
        <w:pStyle w:val="ConsPlusNormal"/>
        <w:jc w:val="right"/>
        <w:outlineLvl w:val="2"/>
        <w:rPr>
          <w:rFonts w:ascii="Times New Roman" w:hAnsi="Times New Roman" w:cs="Times New Roman"/>
          <w:sz w:val="24"/>
          <w:szCs w:val="24"/>
        </w:rPr>
      </w:pPr>
      <w:r w:rsidRPr="000C2DF7">
        <w:rPr>
          <w:rFonts w:ascii="Times New Roman" w:hAnsi="Times New Roman" w:cs="Times New Roman"/>
          <w:sz w:val="24"/>
          <w:szCs w:val="24"/>
        </w:rPr>
        <w:lastRenderedPageBreak/>
        <w:t>Приложение N 5</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jc w:val="center"/>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3. Цены (тарифы) по регулируемым видам</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деятельности организации</w:t>
      </w:r>
    </w:p>
    <w:p w:rsidR="00B10709" w:rsidRPr="000C2DF7" w:rsidRDefault="00B10709" w:rsidP="00ED5423">
      <w:pPr>
        <w:pStyle w:val="ConsPlusNormal"/>
        <w:ind w:firstLine="540"/>
        <w:jc w:val="both"/>
        <w:rPr>
          <w:rFonts w:ascii="Times New Roman" w:hAnsi="Times New Roman" w:cs="Times New Roman"/>
          <w:sz w:val="24"/>
          <w:szCs w:val="24"/>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664"/>
        <w:gridCol w:w="2344"/>
        <w:gridCol w:w="1245"/>
        <w:gridCol w:w="992"/>
        <w:gridCol w:w="1026"/>
        <w:gridCol w:w="959"/>
        <w:gridCol w:w="992"/>
        <w:gridCol w:w="992"/>
        <w:gridCol w:w="992"/>
      </w:tblGrid>
      <w:tr w:rsidR="00B10709" w:rsidRPr="000C2DF7" w:rsidTr="009300F1">
        <w:tc>
          <w:tcPr>
            <w:tcW w:w="664" w:type="dxa"/>
            <w:vMerge w:val="restart"/>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N </w:t>
            </w:r>
            <w:proofErr w:type="gramStart"/>
            <w:r w:rsidRPr="000C2DF7">
              <w:rPr>
                <w:rFonts w:ascii="Times New Roman" w:hAnsi="Times New Roman" w:cs="Times New Roman"/>
                <w:sz w:val="24"/>
                <w:szCs w:val="24"/>
              </w:rPr>
              <w:t>п</w:t>
            </w:r>
            <w:proofErr w:type="gramEnd"/>
            <w:r w:rsidRPr="000C2DF7">
              <w:rPr>
                <w:rFonts w:ascii="Times New Roman" w:hAnsi="Times New Roman" w:cs="Times New Roman"/>
                <w:sz w:val="24"/>
                <w:szCs w:val="24"/>
              </w:rPr>
              <w:t>/п</w:t>
            </w:r>
          </w:p>
        </w:tc>
        <w:tc>
          <w:tcPr>
            <w:tcW w:w="2344" w:type="dxa"/>
            <w:vMerge w:val="restart"/>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Наименование показателей</w:t>
            </w:r>
          </w:p>
        </w:tc>
        <w:tc>
          <w:tcPr>
            <w:tcW w:w="1245" w:type="dxa"/>
            <w:vMerge w:val="restart"/>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Единица изменения</w:t>
            </w:r>
          </w:p>
        </w:tc>
        <w:tc>
          <w:tcPr>
            <w:tcW w:w="2018" w:type="dxa"/>
            <w:gridSpan w:val="2"/>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Фактические показатели за год, предшествующий базовому периоду</w:t>
            </w:r>
          </w:p>
        </w:tc>
        <w:tc>
          <w:tcPr>
            <w:tcW w:w="1951" w:type="dxa"/>
            <w:gridSpan w:val="2"/>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Показатели, утвержденные на базовый период </w:t>
            </w:r>
            <w:hyperlink w:anchor="Par2009" w:history="1">
              <w:r w:rsidRPr="000C2DF7">
                <w:rPr>
                  <w:rFonts w:ascii="Times New Roman" w:hAnsi="Times New Roman" w:cs="Times New Roman"/>
                  <w:color w:val="0000FF"/>
                  <w:sz w:val="24"/>
                  <w:szCs w:val="24"/>
                </w:rPr>
                <w:t>&lt;*&gt;</w:t>
              </w:r>
            </w:hyperlink>
          </w:p>
        </w:tc>
        <w:tc>
          <w:tcPr>
            <w:tcW w:w="1984" w:type="dxa"/>
            <w:gridSpan w:val="2"/>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Предложения на расчетный период регулирования</w:t>
            </w:r>
          </w:p>
        </w:tc>
      </w:tr>
      <w:tr w:rsidR="00B10709" w:rsidRPr="000C2DF7" w:rsidTr="009300F1">
        <w:tc>
          <w:tcPr>
            <w:tcW w:w="664"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2344"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1245"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1-е полугодие</w:t>
            </w: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2-е полугодие</w:t>
            </w: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1-е полугодие</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2-е полугодие</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1-е полугодие</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2-е полугодие</w:t>
            </w: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организаций, относящихся к субъектам естественных монополий</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1.1.</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на услуги по оперативно-диспетчерскому управлению в электроэнергетике</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0C2DF7">
              <w:rPr>
                <w:rFonts w:ascii="Times New Roman" w:hAnsi="Times New Roman" w:cs="Times New Roman"/>
                <w:sz w:val="24"/>
                <w:szCs w:val="24"/>
              </w:rPr>
              <w:t>энергопринимающих</w:t>
            </w:r>
            <w:proofErr w:type="spellEnd"/>
            <w:r w:rsidRPr="000C2DF7">
              <w:rPr>
                <w:rFonts w:ascii="Times New Roman" w:hAnsi="Times New Roman" w:cs="Times New Roman"/>
                <w:sz w:val="24"/>
                <w:szCs w:val="24"/>
              </w:rPr>
              <w:t xml:space="preserve">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w:t>
            </w:r>
            <w:r w:rsidRPr="000C2DF7">
              <w:rPr>
                <w:rFonts w:ascii="Times New Roman" w:hAnsi="Times New Roman" w:cs="Times New Roman"/>
                <w:sz w:val="24"/>
                <w:szCs w:val="24"/>
              </w:rPr>
              <w:lastRenderedPageBreak/>
              <w:t>оператор Единой энергетической системы"</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руб./МВт в мес.</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vMerge w:val="restart"/>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1.2.</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услуги по передаче электрической энергии (мощности)</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двухставочный</w:t>
            </w:r>
            <w:proofErr w:type="spellEnd"/>
            <w:r w:rsidRPr="000C2DF7">
              <w:rPr>
                <w:rFonts w:ascii="Times New Roman" w:hAnsi="Times New Roman" w:cs="Times New Roman"/>
                <w:sz w:val="24"/>
                <w:szCs w:val="24"/>
              </w:rPr>
              <w:t xml:space="preserve"> тариф</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ставка на содержание сетей</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руб./МВт в мес.</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7F46BE" w:rsidP="00ED5423">
            <w:pPr>
              <w:pStyle w:val="ConsPlusNormal"/>
              <w:rPr>
                <w:rFonts w:ascii="Times New Roman" w:hAnsi="Times New Roman" w:cs="Times New Roman"/>
                <w:sz w:val="24"/>
                <w:szCs w:val="24"/>
              </w:rPr>
            </w:pPr>
            <w:r>
              <w:rPr>
                <w:rFonts w:ascii="Times New Roman" w:hAnsi="Times New Roman" w:cs="Times New Roman"/>
                <w:sz w:val="24"/>
                <w:szCs w:val="24"/>
              </w:rPr>
              <w:t>1896,7889</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7F46BE" w:rsidP="00ED5423">
            <w:pPr>
              <w:pStyle w:val="ConsPlusNormal"/>
              <w:rPr>
                <w:rFonts w:ascii="Times New Roman" w:hAnsi="Times New Roman" w:cs="Times New Roman"/>
                <w:sz w:val="24"/>
                <w:szCs w:val="24"/>
              </w:rPr>
            </w:pPr>
            <w:r>
              <w:rPr>
                <w:rFonts w:ascii="Times New Roman" w:hAnsi="Times New Roman" w:cs="Times New Roman"/>
                <w:sz w:val="24"/>
                <w:szCs w:val="24"/>
              </w:rPr>
              <w:t>1896,7889</w:t>
            </w:r>
          </w:p>
        </w:tc>
      </w:tr>
      <w:tr w:rsidR="00B10709" w:rsidRPr="000C2DF7" w:rsidTr="009300F1">
        <w:tc>
          <w:tcPr>
            <w:tcW w:w="664"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ставка на оплату технологического расхода (потерь)</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154881" w:rsidP="00ED5423">
            <w:pPr>
              <w:pStyle w:val="ConsPlusNormal"/>
              <w:rPr>
                <w:rFonts w:ascii="Times New Roman" w:hAnsi="Times New Roman" w:cs="Times New Roman"/>
                <w:sz w:val="24"/>
                <w:szCs w:val="24"/>
              </w:rPr>
            </w:pPr>
            <w:r>
              <w:rPr>
                <w:rFonts w:ascii="Times New Roman" w:hAnsi="Times New Roman" w:cs="Times New Roman"/>
                <w:sz w:val="24"/>
                <w:szCs w:val="24"/>
              </w:rPr>
              <w:t>350,1</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154881" w:rsidP="00ED5423">
            <w:pPr>
              <w:pStyle w:val="ConsPlusNormal"/>
              <w:rPr>
                <w:rFonts w:ascii="Times New Roman" w:hAnsi="Times New Roman" w:cs="Times New Roman"/>
                <w:sz w:val="24"/>
                <w:szCs w:val="24"/>
              </w:rPr>
            </w:pPr>
            <w:r>
              <w:rPr>
                <w:rFonts w:ascii="Times New Roman" w:hAnsi="Times New Roman" w:cs="Times New Roman"/>
                <w:sz w:val="24"/>
                <w:szCs w:val="24"/>
              </w:rPr>
              <w:t>350,1</w:t>
            </w:r>
          </w:p>
        </w:tc>
      </w:tr>
      <w:tr w:rsidR="00B10709" w:rsidRPr="000C2DF7" w:rsidTr="00F16315">
        <w:tc>
          <w:tcPr>
            <w:tcW w:w="664"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0709" w:rsidRPr="00ED4AE0" w:rsidRDefault="007F46BE" w:rsidP="007F46BE">
            <w:pPr>
              <w:pStyle w:val="ConsPlusNormal"/>
              <w:jc w:val="center"/>
              <w:rPr>
                <w:rFonts w:ascii="Times New Roman" w:hAnsi="Times New Roman" w:cs="Times New Roman"/>
                <w:sz w:val="24"/>
                <w:szCs w:val="24"/>
              </w:rPr>
            </w:pPr>
            <w:r>
              <w:rPr>
                <w:rFonts w:ascii="Times New Roman" w:hAnsi="Times New Roman" w:cs="Times New Roman"/>
                <w:sz w:val="24"/>
                <w:szCs w:val="24"/>
              </w:rPr>
              <w:t>3629</w:t>
            </w:r>
            <w:r w:rsidR="003324EF">
              <w:rPr>
                <w:rFonts w:ascii="Times New Roman" w:hAnsi="Times New Roman" w:cs="Times New Roman"/>
                <w:sz w:val="24"/>
                <w:szCs w:val="24"/>
              </w:rPr>
              <w:t>,</w:t>
            </w:r>
            <w:r>
              <w:rPr>
                <w:rFonts w:ascii="Times New Roman" w:hAnsi="Times New Roman" w:cs="Times New Roman"/>
                <w:sz w:val="24"/>
                <w:szCs w:val="24"/>
              </w:rPr>
              <w:t>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0709" w:rsidRPr="000C2DF7" w:rsidRDefault="007F46BE" w:rsidP="007F46BE">
            <w:pPr>
              <w:pStyle w:val="ConsPlusNormal"/>
              <w:jc w:val="center"/>
              <w:rPr>
                <w:rFonts w:ascii="Times New Roman" w:hAnsi="Times New Roman" w:cs="Times New Roman"/>
                <w:sz w:val="24"/>
                <w:szCs w:val="24"/>
              </w:rPr>
            </w:pPr>
            <w:r>
              <w:rPr>
                <w:rFonts w:ascii="Times New Roman" w:hAnsi="Times New Roman" w:cs="Times New Roman"/>
                <w:sz w:val="24"/>
                <w:szCs w:val="24"/>
              </w:rPr>
              <w:t>36</w:t>
            </w:r>
            <w:r w:rsidR="003324EF">
              <w:rPr>
                <w:rFonts w:ascii="Times New Roman" w:hAnsi="Times New Roman" w:cs="Times New Roman"/>
                <w:sz w:val="24"/>
                <w:szCs w:val="24"/>
              </w:rPr>
              <w:t>2</w:t>
            </w:r>
            <w:r>
              <w:rPr>
                <w:rFonts w:ascii="Times New Roman" w:hAnsi="Times New Roman" w:cs="Times New Roman"/>
                <w:sz w:val="24"/>
                <w:szCs w:val="24"/>
              </w:rPr>
              <w:t>9</w:t>
            </w:r>
            <w:r w:rsidR="00ED4AE0">
              <w:rPr>
                <w:rFonts w:ascii="Times New Roman" w:hAnsi="Times New Roman" w:cs="Times New Roman"/>
                <w:sz w:val="24"/>
                <w:szCs w:val="24"/>
              </w:rPr>
              <w:t>,</w:t>
            </w:r>
            <w:r>
              <w:rPr>
                <w:rFonts w:ascii="Times New Roman" w:hAnsi="Times New Roman" w:cs="Times New Roman"/>
                <w:sz w:val="24"/>
                <w:szCs w:val="24"/>
              </w:rPr>
              <w:t>59</w:t>
            </w: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На услуги коммерческого </w:t>
            </w:r>
            <w:r w:rsidRPr="000C2DF7">
              <w:rPr>
                <w:rFonts w:ascii="Times New Roman" w:hAnsi="Times New Roman" w:cs="Times New Roman"/>
                <w:sz w:val="24"/>
                <w:szCs w:val="24"/>
              </w:rPr>
              <w:lastRenderedPageBreak/>
              <w:t>оператора оптового рынка электрической энергии (мощности)</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руб./</w:t>
            </w: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3.</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гарантирующих поставщиков</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3.1.</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величина сбытовой надбавки для тарифной группы потребителей "население" и приравненных к нему категорий потребителей</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3.2.</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3.3.</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доходность продаж для прочих потребителей:</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менее 150 кВт</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от 150 кВт до 670 кВт</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от 670 кВт до 10 МВт</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не менее 10 МВт</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генерирующих объектов</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4.1.</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цена на электрическую энергию</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руб./тыс. </w:t>
            </w:r>
            <w:proofErr w:type="spellStart"/>
            <w:r w:rsidRPr="000C2DF7">
              <w:rPr>
                <w:rFonts w:ascii="Times New Roman" w:hAnsi="Times New Roman" w:cs="Times New Roman"/>
                <w:sz w:val="24"/>
                <w:szCs w:val="24"/>
              </w:rPr>
              <w:t>кВт·</w:t>
            </w:r>
            <w:proofErr w:type="gramStart"/>
            <w:r w:rsidRPr="000C2DF7">
              <w:rPr>
                <w:rFonts w:ascii="Times New Roman" w:hAnsi="Times New Roman" w:cs="Times New Roman"/>
                <w:sz w:val="24"/>
                <w:szCs w:val="24"/>
              </w:rPr>
              <w:t>ч</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 том числе топливная составляющая</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руб./тыс. </w:t>
            </w:r>
            <w:proofErr w:type="spellStart"/>
            <w:r w:rsidRPr="000C2DF7">
              <w:rPr>
                <w:rFonts w:ascii="Times New Roman" w:hAnsi="Times New Roman" w:cs="Times New Roman"/>
                <w:sz w:val="24"/>
                <w:szCs w:val="24"/>
              </w:rPr>
              <w:t>кВт·</w:t>
            </w:r>
            <w:proofErr w:type="gramStart"/>
            <w:r w:rsidRPr="000C2DF7">
              <w:rPr>
                <w:rFonts w:ascii="Times New Roman" w:hAnsi="Times New Roman" w:cs="Times New Roman"/>
                <w:sz w:val="24"/>
                <w:szCs w:val="24"/>
              </w:rPr>
              <w:t>ч</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4.2.</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цена на генерирующую </w:t>
            </w:r>
            <w:r w:rsidRPr="000C2DF7">
              <w:rPr>
                <w:rFonts w:ascii="Times New Roman" w:hAnsi="Times New Roman" w:cs="Times New Roman"/>
                <w:sz w:val="24"/>
                <w:szCs w:val="24"/>
              </w:rPr>
              <w:lastRenderedPageBreak/>
              <w:t>мощность</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руб./МВт в мес.</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4.3.</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средний </w:t>
            </w: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 на тепловую энергию</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4.3.1.</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 на горячее водоснабжение</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4.3.2.</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отборный пар давлением:</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1,2 - 2,5 кг/см</w:t>
            </w:r>
            <w:proofErr w:type="gramStart"/>
            <w:r w:rsidRPr="000C2DF7">
              <w:rPr>
                <w:rFonts w:ascii="Times New Roman" w:hAnsi="Times New Roman" w:cs="Times New Roman"/>
                <w:sz w:val="24"/>
                <w:szCs w:val="24"/>
              </w:rPr>
              <w:t>2</w:t>
            </w:r>
            <w:proofErr w:type="gramEnd"/>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2,5 - 7,0 кг/см</w:t>
            </w:r>
            <w:proofErr w:type="gramStart"/>
            <w:r w:rsidRPr="000C2DF7">
              <w:rPr>
                <w:rFonts w:ascii="Times New Roman" w:hAnsi="Times New Roman" w:cs="Times New Roman"/>
                <w:sz w:val="24"/>
                <w:szCs w:val="24"/>
              </w:rPr>
              <w:t>2</w:t>
            </w:r>
            <w:proofErr w:type="gramEnd"/>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7,0 - 13,0 кг/см</w:t>
            </w:r>
            <w:proofErr w:type="gramStart"/>
            <w:r w:rsidRPr="000C2DF7">
              <w:rPr>
                <w:rFonts w:ascii="Times New Roman" w:hAnsi="Times New Roman" w:cs="Times New Roman"/>
                <w:sz w:val="24"/>
                <w:szCs w:val="24"/>
              </w:rPr>
              <w:t>2</w:t>
            </w:r>
            <w:proofErr w:type="gramEnd"/>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&gt; 13 кг/см</w:t>
            </w:r>
            <w:proofErr w:type="gramStart"/>
            <w:r w:rsidRPr="000C2DF7">
              <w:rPr>
                <w:rFonts w:ascii="Times New Roman" w:hAnsi="Times New Roman" w:cs="Times New Roman"/>
                <w:sz w:val="24"/>
                <w:szCs w:val="24"/>
              </w:rPr>
              <w:t>2</w:t>
            </w:r>
            <w:proofErr w:type="gramEnd"/>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4.3.3.</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острый и редуцированный пар</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двухставочный</w:t>
            </w:r>
            <w:proofErr w:type="spellEnd"/>
            <w:r w:rsidRPr="000C2DF7">
              <w:rPr>
                <w:rFonts w:ascii="Times New Roman" w:hAnsi="Times New Roman" w:cs="Times New Roman"/>
                <w:sz w:val="24"/>
                <w:szCs w:val="24"/>
              </w:rPr>
              <w:t xml:space="preserve"> тариф на тепловую энергию</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4.4.1.</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ставка на содержание тепловой мощности</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roofErr w:type="gramStart"/>
            <w:r w:rsidRPr="000C2DF7">
              <w:rPr>
                <w:rFonts w:ascii="Times New Roman" w:hAnsi="Times New Roman" w:cs="Times New Roman"/>
                <w:sz w:val="24"/>
                <w:szCs w:val="24"/>
              </w:rPr>
              <w:t>ч</w:t>
            </w:r>
            <w:proofErr w:type="gramEnd"/>
            <w:r w:rsidRPr="000C2DF7">
              <w:rPr>
                <w:rFonts w:ascii="Times New Roman" w:hAnsi="Times New Roman" w:cs="Times New Roman"/>
                <w:sz w:val="24"/>
                <w:szCs w:val="24"/>
              </w:rPr>
              <w:t xml:space="preserve"> в месяц</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4.4.2.</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тепловую энергию</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4.5.</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средний тариф на теплоноситель, в том числе:</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left="284"/>
              <w:jc w:val="both"/>
              <w:rPr>
                <w:rFonts w:ascii="Times New Roman" w:hAnsi="Times New Roman" w:cs="Times New Roman"/>
                <w:sz w:val="24"/>
                <w:szCs w:val="24"/>
              </w:rPr>
            </w:pPr>
            <w:r w:rsidRPr="000C2DF7">
              <w:rPr>
                <w:rFonts w:ascii="Times New Roman" w:hAnsi="Times New Roman" w:cs="Times New Roman"/>
                <w:sz w:val="24"/>
                <w:szCs w:val="24"/>
              </w:rPr>
              <w:t>вода</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left="284"/>
              <w:jc w:val="both"/>
              <w:rPr>
                <w:rFonts w:ascii="Times New Roman" w:hAnsi="Times New Roman" w:cs="Times New Roman"/>
                <w:sz w:val="24"/>
                <w:szCs w:val="24"/>
              </w:rPr>
            </w:pPr>
            <w:r w:rsidRPr="000C2DF7">
              <w:rPr>
                <w:rFonts w:ascii="Times New Roman" w:hAnsi="Times New Roman" w:cs="Times New Roman"/>
                <w:sz w:val="24"/>
                <w:szCs w:val="24"/>
              </w:rPr>
              <w:t>пар</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bl>
    <w:p w:rsidR="00B10709" w:rsidRPr="000C2DF7" w:rsidRDefault="00B10709" w:rsidP="00ED5423">
      <w:pPr>
        <w:pStyle w:val="ConsPlusNormal"/>
        <w:rPr>
          <w:rFonts w:ascii="Times New Roman" w:hAnsi="Times New Roman" w:cs="Times New Roman"/>
          <w:sz w:val="24"/>
          <w:szCs w:val="24"/>
        </w:rPr>
      </w:pPr>
    </w:p>
    <w:sectPr w:rsidR="00B10709" w:rsidRPr="000C2DF7" w:rsidSect="006846E1">
      <w:pgSz w:w="11906" w:h="16838"/>
      <w:pgMar w:top="851" w:right="566" w:bottom="993" w:left="1133"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B3"/>
    <w:rsid w:val="0002511D"/>
    <w:rsid w:val="000C2DF7"/>
    <w:rsid w:val="000E61CD"/>
    <w:rsid w:val="00154881"/>
    <w:rsid w:val="00163D2B"/>
    <w:rsid w:val="001F6B8E"/>
    <w:rsid w:val="00264D1E"/>
    <w:rsid w:val="003324EF"/>
    <w:rsid w:val="00334720"/>
    <w:rsid w:val="004635C7"/>
    <w:rsid w:val="004A0FB3"/>
    <w:rsid w:val="004C3FC2"/>
    <w:rsid w:val="005834CA"/>
    <w:rsid w:val="005B1910"/>
    <w:rsid w:val="006846E1"/>
    <w:rsid w:val="00735554"/>
    <w:rsid w:val="007544C7"/>
    <w:rsid w:val="007B714C"/>
    <w:rsid w:val="007F46BE"/>
    <w:rsid w:val="008A3E46"/>
    <w:rsid w:val="008B3581"/>
    <w:rsid w:val="008C213D"/>
    <w:rsid w:val="00903A69"/>
    <w:rsid w:val="009300F1"/>
    <w:rsid w:val="00A275C5"/>
    <w:rsid w:val="00B02B18"/>
    <w:rsid w:val="00B05401"/>
    <w:rsid w:val="00B10709"/>
    <w:rsid w:val="00B30456"/>
    <w:rsid w:val="00B40DFF"/>
    <w:rsid w:val="00B63EE4"/>
    <w:rsid w:val="00BC732E"/>
    <w:rsid w:val="00C45C5C"/>
    <w:rsid w:val="00DC16C2"/>
    <w:rsid w:val="00E268CF"/>
    <w:rsid w:val="00ED4AE0"/>
    <w:rsid w:val="00ED5423"/>
    <w:rsid w:val="00EF485F"/>
    <w:rsid w:val="00EF5378"/>
    <w:rsid w:val="00F16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709"/>
    <w:rPr>
      <w:rFonts w:ascii="Tahoma" w:hAnsi="Tahoma" w:cs="Tahoma"/>
      <w:sz w:val="16"/>
      <w:szCs w:val="16"/>
    </w:rPr>
  </w:style>
  <w:style w:type="paragraph" w:customStyle="1" w:styleId="ConsPlusTitlePage">
    <w:name w:val="ConsPlusTitlePage"/>
    <w:uiPriority w:val="99"/>
    <w:rsid w:val="00B10709"/>
    <w:pPr>
      <w:autoSpaceDE w:val="0"/>
      <w:autoSpaceDN w:val="0"/>
      <w:adjustRightInd w:val="0"/>
      <w:spacing w:after="0" w:line="240" w:lineRule="auto"/>
    </w:pPr>
    <w:rPr>
      <w:rFonts w:ascii="Tahoma" w:hAnsi="Tahoma" w:cs="Tahoma"/>
      <w:sz w:val="20"/>
      <w:szCs w:val="20"/>
    </w:rPr>
  </w:style>
  <w:style w:type="paragraph" w:customStyle="1" w:styleId="ConsPlusNormal">
    <w:name w:val="ConsPlusNormal"/>
    <w:rsid w:val="00B1070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10709"/>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B10709"/>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709"/>
    <w:rPr>
      <w:rFonts w:ascii="Tahoma" w:hAnsi="Tahoma" w:cs="Tahoma"/>
      <w:sz w:val="16"/>
      <w:szCs w:val="16"/>
    </w:rPr>
  </w:style>
  <w:style w:type="paragraph" w:customStyle="1" w:styleId="ConsPlusTitlePage">
    <w:name w:val="ConsPlusTitlePage"/>
    <w:uiPriority w:val="99"/>
    <w:rsid w:val="00B10709"/>
    <w:pPr>
      <w:autoSpaceDE w:val="0"/>
      <w:autoSpaceDN w:val="0"/>
      <w:adjustRightInd w:val="0"/>
      <w:spacing w:after="0" w:line="240" w:lineRule="auto"/>
    </w:pPr>
    <w:rPr>
      <w:rFonts w:ascii="Tahoma" w:hAnsi="Tahoma" w:cs="Tahoma"/>
      <w:sz w:val="20"/>
      <w:szCs w:val="20"/>
    </w:rPr>
  </w:style>
  <w:style w:type="paragraph" w:customStyle="1" w:styleId="ConsPlusNormal">
    <w:name w:val="ConsPlusNormal"/>
    <w:rsid w:val="00B1070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10709"/>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B10709"/>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vt-s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10</Pages>
  <Words>1320</Words>
  <Characters>7528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27</cp:revision>
  <cp:lastPrinted>2016-10-03T07:41:00Z</cp:lastPrinted>
  <dcterms:created xsi:type="dcterms:W3CDTF">2016-11-10T05:26:00Z</dcterms:created>
  <dcterms:modified xsi:type="dcterms:W3CDTF">2019-06-06T09:53:00Z</dcterms:modified>
</cp:coreProperties>
</file>